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00" w:rsidRDefault="00D50F00">
      <w:pPr>
        <w:spacing w:line="600" w:lineRule="exact"/>
        <w:jc w:val="center"/>
        <w:outlineLvl w:val="0"/>
        <w:rPr>
          <w:rFonts w:ascii="方正小标宋简体" w:eastAsia="方正小标宋简体" w:hAnsi="宋体"/>
          <w:sz w:val="72"/>
          <w:szCs w:val="72"/>
        </w:rPr>
      </w:pPr>
      <w:bookmarkStart w:id="0" w:name="_Toc15377193"/>
      <w:bookmarkStart w:id="1" w:name="_Toc15378441"/>
      <w:bookmarkStart w:id="2" w:name="_Toc15396597"/>
      <w:bookmarkStart w:id="3" w:name="_Toc15396475"/>
      <w:bookmarkStart w:id="4" w:name="_Toc15377425"/>
      <w:bookmarkStart w:id="5" w:name="_Toc15306267"/>
    </w:p>
    <w:p w:rsidR="00D50F00" w:rsidRDefault="00D50F00">
      <w:pPr>
        <w:spacing w:line="600" w:lineRule="exact"/>
        <w:jc w:val="center"/>
        <w:outlineLvl w:val="0"/>
        <w:rPr>
          <w:rFonts w:ascii="方正小标宋简体" w:eastAsia="方正小标宋简体" w:hAnsi="宋体"/>
          <w:sz w:val="72"/>
          <w:szCs w:val="72"/>
        </w:rPr>
      </w:pPr>
    </w:p>
    <w:p w:rsidR="00D50F00" w:rsidRDefault="00D50F00">
      <w:pPr>
        <w:spacing w:line="600" w:lineRule="exact"/>
        <w:jc w:val="center"/>
        <w:outlineLvl w:val="0"/>
        <w:rPr>
          <w:rFonts w:ascii="方正小标宋简体" w:eastAsia="方正小标宋简体" w:hAnsi="宋体"/>
          <w:sz w:val="72"/>
          <w:szCs w:val="72"/>
        </w:rPr>
      </w:pPr>
    </w:p>
    <w:p w:rsidR="00D50F00" w:rsidRDefault="00444E2E">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2022</w:t>
      </w:r>
      <w:r>
        <w:rPr>
          <w:rFonts w:ascii="方正小标宋简体" w:eastAsia="方正小标宋简体" w:hAnsi="方正小标宋简体" w:cs="方正小标宋简体" w:hint="eastAsia"/>
          <w:sz w:val="72"/>
          <w:szCs w:val="72"/>
        </w:rPr>
        <w:t>年度</w:t>
      </w:r>
      <w:bookmarkEnd w:id="0"/>
      <w:bookmarkEnd w:id="1"/>
      <w:bookmarkEnd w:id="2"/>
      <w:bookmarkEnd w:id="3"/>
      <w:bookmarkEnd w:id="4"/>
    </w:p>
    <w:p w:rsidR="00D50F00" w:rsidRDefault="00444E2E">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476"/>
      <w:bookmarkStart w:id="7" w:name="_Toc15377426"/>
      <w:bookmarkStart w:id="8" w:name="_Toc15378442"/>
      <w:bookmarkStart w:id="9" w:name="_Toc15377194"/>
      <w:bookmarkStart w:id="10" w:name="_Toc15396598"/>
      <w:bookmarkStart w:id="11" w:name="_Toc15306268"/>
      <w:bookmarkEnd w:id="5"/>
      <w:r>
        <w:rPr>
          <w:rFonts w:ascii="方正小标宋简体" w:eastAsia="方正小标宋简体" w:hAnsi="方正小标宋简体" w:cs="方正小标宋简体" w:hint="eastAsia"/>
          <w:sz w:val="72"/>
          <w:szCs w:val="72"/>
        </w:rPr>
        <w:t>攀枝花市农业农村局</w:t>
      </w:r>
      <w:r>
        <w:rPr>
          <w:rFonts w:ascii="方正小标宋简体" w:eastAsia="方正小标宋简体" w:hAnsi="方正小标宋简体" w:cs="方正小标宋简体" w:hint="eastAsia"/>
          <w:sz w:val="72"/>
          <w:szCs w:val="72"/>
        </w:rPr>
        <w:t>部门决算</w:t>
      </w:r>
      <w:bookmarkEnd w:id="6"/>
      <w:bookmarkEnd w:id="7"/>
      <w:bookmarkEnd w:id="8"/>
      <w:bookmarkEnd w:id="9"/>
      <w:bookmarkEnd w:id="10"/>
      <w:bookmarkEnd w:id="11"/>
    </w:p>
    <w:p w:rsidR="00D50F00" w:rsidRDefault="00444E2E">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D50F00" w:rsidRDefault="00D50F00">
      <w:pPr>
        <w:widowControl/>
        <w:jc w:val="center"/>
        <w:rPr>
          <w:rFonts w:ascii="黑体" w:eastAsia="黑体" w:hAnsi="黑体" w:cstheme="minorBidi"/>
          <w:sz w:val="28"/>
          <w:szCs w:val="28"/>
        </w:rPr>
      </w:pPr>
    </w:p>
    <w:p w:rsidR="00D50F00" w:rsidRDefault="00444E2E">
      <w:pPr>
        <w:pStyle w:val="11"/>
      </w:pPr>
      <w:r>
        <w:rPr>
          <w:rFonts w:hint="eastAsia"/>
        </w:rPr>
        <w:t>公开时间：</w:t>
      </w:r>
      <w:r>
        <w:rPr>
          <w:rFonts w:hint="eastAsia"/>
        </w:rPr>
        <w:t>2023</w:t>
      </w:r>
      <w:r>
        <w:rPr>
          <w:rFonts w:hint="eastAsia"/>
        </w:rPr>
        <w:t>年</w:t>
      </w:r>
      <w:r>
        <w:rPr>
          <w:rFonts w:hint="eastAsia"/>
        </w:rPr>
        <w:t>9</w:t>
      </w:r>
      <w:r>
        <w:rPr>
          <w:rFonts w:hint="eastAsia"/>
        </w:rPr>
        <w:t>月</w:t>
      </w:r>
      <w:r>
        <w:t>1</w:t>
      </w:r>
      <w:r w:rsidR="00AD1679">
        <w:t>3</w:t>
      </w:r>
      <w:bookmarkStart w:id="12" w:name="_GoBack"/>
      <w:bookmarkEnd w:id="12"/>
      <w:r>
        <w:rPr>
          <w:rFonts w:hint="eastAsia"/>
        </w:rPr>
        <w:t>日</w:t>
      </w:r>
    </w:p>
    <w:p w:rsidR="00D50F00" w:rsidRDefault="00D50F00"/>
    <w:bookmarkStart w:id="13" w:name="_Toc437152949_WPSOffice_Type2" w:displacedByCustomXml="next"/>
    <w:sdt>
      <w:sdtPr>
        <w:rPr>
          <w:rFonts w:ascii="宋体" w:hAnsi="宋体"/>
        </w:rPr>
        <w:id w:val="-1682424823"/>
        <w:docPartObj>
          <w:docPartGallery w:val="Table of Contents"/>
          <w:docPartUnique/>
        </w:docPartObj>
      </w:sdtPr>
      <w:sdtEndPr>
        <w:rPr>
          <w:rFonts w:ascii="Times New Roman" w:hAnsi="Times New Roman" w:hint="eastAsia"/>
          <w:sz w:val="24"/>
        </w:rPr>
      </w:sdtEndPr>
      <w:sdtContent>
        <w:p w:rsidR="00D50F00" w:rsidRDefault="00D50F00">
          <w:pPr>
            <w:jc w:val="center"/>
          </w:pPr>
        </w:p>
        <w:p w:rsidR="00D50F00" w:rsidRDefault="00444E2E">
          <w:pPr>
            <w:pStyle w:val="11"/>
            <w:adjustRightInd w:val="0"/>
            <w:snapToGrid w:val="0"/>
            <w:spacing w:before="0" w:line="440" w:lineRule="exact"/>
            <w:jc w:val="left"/>
            <w:rPr>
              <w:sz w:val="24"/>
            </w:rPr>
          </w:pPr>
          <w:hyperlink w:anchor="_Toc487623099_WPSOffice_Level1" w:history="1">
            <w:sdt>
              <w:sdtPr>
                <w:rPr>
                  <w:rFonts w:hint="eastAsia"/>
                  <w:sz w:val="24"/>
                </w:rPr>
                <w:id w:val="954393896"/>
                <w:placeholder>
                  <w:docPart w:val="{d5d81863-9089-4ec7-a325-b6245da1e4d6}"/>
                </w:placeholder>
              </w:sdtPr>
              <w:sdtEndPr/>
              <w:sdtContent>
                <w:r>
                  <w:rPr>
                    <w:rFonts w:hint="eastAsia"/>
                    <w:sz w:val="24"/>
                  </w:rPr>
                  <w:t>第一部分</w:t>
                </w:r>
                <w:r>
                  <w:rPr>
                    <w:rFonts w:hint="eastAsia"/>
                    <w:sz w:val="24"/>
                  </w:rPr>
                  <w:t xml:space="preserve"> </w:t>
                </w:r>
                <w:r>
                  <w:rPr>
                    <w:rFonts w:hint="eastAsia"/>
                    <w:sz w:val="24"/>
                  </w:rPr>
                  <w:t>部门概况</w:t>
                </w:r>
              </w:sdtContent>
            </w:sdt>
            <w:r>
              <w:rPr>
                <w:rFonts w:hint="eastAsia"/>
                <w:sz w:val="24"/>
              </w:rPr>
              <w:tab/>
            </w:r>
            <w:bookmarkStart w:id="14" w:name="_Toc487623099_WPSOffice_Level1Page"/>
            <w:r>
              <w:rPr>
                <w:rFonts w:hint="eastAsia"/>
                <w:sz w:val="24"/>
              </w:rPr>
              <w:t>4</w:t>
            </w:r>
            <w:bookmarkEnd w:id="14"/>
          </w:hyperlink>
        </w:p>
        <w:p w:rsidR="00D50F00" w:rsidRDefault="00444E2E">
          <w:pPr>
            <w:pStyle w:val="21"/>
            <w:adjustRightInd w:val="0"/>
            <w:snapToGrid w:val="0"/>
            <w:spacing w:line="440" w:lineRule="exact"/>
            <w:jc w:val="left"/>
            <w:rPr>
              <w:sz w:val="24"/>
            </w:rPr>
          </w:pPr>
          <w:hyperlink w:anchor="_Toc437152949_WPSOffice_Level2" w:history="1">
            <w:sdt>
              <w:sdtPr>
                <w:rPr>
                  <w:rFonts w:hint="eastAsia"/>
                  <w:sz w:val="24"/>
                </w:rPr>
                <w:id w:val="299122912"/>
                <w:placeholder>
                  <w:docPart w:val="{ff7abc49-265e-4993-ac38-1e15a3d9b046}"/>
                </w:placeholder>
              </w:sdtPr>
              <w:sdtEndPr/>
              <w:sdtContent>
                <w:r>
                  <w:rPr>
                    <w:sz w:val="24"/>
                  </w:rPr>
                  <w:t>一、</w:t>
                </w:r>
                <w:r>
                  <w:rPr>
                    <w:sz w:val="24"/>
                  </w:rPr>
                  <w:t xml:space="preserve"> </w:t>
                </w:r>
                <w:r>
                  <w:rPr>
                    <w:rFonts w:hint="eastAsia"/>
                    <w:sz w:val="24"/>
                  </w:rPr>
                  <w:t>部门职责</w:t>
                </w:r>
              </w:sdtContent>
            </w:sdt>
            <w:r>
              <w:rPr>
                <w:rFonts w:hint="eastAsia"/>
                <w:sz w:val="24"/>
              </w:rPr>
              <w:tab/>
            </w:r>
            <w:bookmarkStart w:id="15" w:name="_Toc437152949_WPSOffice_Level2Page"/>
            <w:r>
              <w:rPr>
                <w:rFonts w:hint="eastAsia"/>
                <w:sz w:val="24"/>
              </w:rPr>
              <w:t>4</w:t>
            </w:r>
            <w:bookmarkEnd w:id="15"/>
          </w:hyperlink>
        </w:p>
        <w:p w:rsidR="00D50F00" w:rsidRDefault="00444E2E">
          <w:pPr>
            <w:pStyle w:val="21"/>
            <w:adjustRightInd w:val="0"/>
            <w:snapToGrid w:val="0"/>
            <w:spacing w:line="440" w:lineRule="exact"/>
            <w:jc w:val="left"/>
            <w:rPr>
              <w:sz w:val="24"/>
            </w:rPr>
          </w:pPr>
          <w:hyperlink w:anchor="_Toc2075747775_WPSOffice_Level2" w:history="1">
            <w:sdt>
              <w:sdtPr>
                <w:rPr>
                  <w:rFonts w:hint="eastAsia"/>
                  <w:sz w:val="24"/>
                </w:rPr>
                <w:id w:val="783695802"/>
                <w:placeholder>
                  <w:docPart w:val="{759f6f3e-a015-44cf-a7af-c034fe423a80}"/>
                </w:placeholder>
              </w:sdtPr>
              <w:sdtEndPr/>
              <w:sdtContent>
                <w:r>
                  <w:rPr>
                    <w:rFonts w:hint="eastAsia"/>
                    <w:sz w:val="24"/>
                  </w:rPr>
                  <w:t>二、机构设置</w:t>
                </w:r>
              </w:sdtContent>
            </w:sdt>
            <w:r>
              <w:rPr>
                <w:rFonts w:hint="eastAsia"/>
                <w:sz w:val="24"/>
              </w:rPr>
              <w:tab/>
            </w:r>
            <w:bookmarkStart w:id="16" w:name="_Toc2075747775_WPSOffice_Level2Page"/>
            <w:r>
              <w:rPr>
                <w:rFonts w:hint="eastAsia"/>
                <w:sz w:val="24"/>
              </w:rPr>
              <w:t>5</w:t>
            </w:r>
            <w:bookmarkEnd w:id="16"/>
          </w:hyperlink>
        </w:p>
        <w:p w:rsidR="00D50F00" w:rsidRDefault="00444E2E">
          <w:pPr>
            <w:pStyle w:val="11"/>
            <w:adjustRightInd w:val="0"/>
            <w:snapToGrid w:val="0"/>
            <w:spacing w:before="0" w:line="440" w:lineRule="exact"/>
            <w:jc w:val="left"/>
            <w:rPr>
              <w:sz w:val="24"/>
            </w:rPr>
          </w:pPr>
          <w:hyperlink w:anchor="_Toc437152949_WPSOffice_Level1" w:history="1">
            <w:sdt>
              <w:sdtPr>
                <w:rPr>
                  <w:rFonts w:hint="eastAsia"/>
                  <w:sz w:val="24"/>
                </w:rPr>
                <w:id w:val="662891206"/>
                <w:placeholder>
                  <w:docPart w:val="{f3d06785-11d8-4407-98d4-591b1bc3a35a}"/>
                </w:placeholder>
              </w:sdtPr>
              <w:sdtEndPr/>
              <w:sdtContent>
                <w:r>
                  <w:rPr>
                    <w:rFonts w:hint="eastAsia"/>
                    <w:sz w:val="24"/>
                  </w:rPr>
                  <w:t>第二部分</w:t>
                </w:r>
                <w:r>
                  <w:rPr>
                    <w:rFonts w:hint="eastAsia"/>
                    <w:sz w:val="24"/>
                  </w:rPr>
                  <w:t xml:space="preserve"> 2022</w:t>
                </w:r>
                <w:r>
                  <w:rPr>
                    <w:rFonts w:hint="eastAsia"/>
                    <w:sz w:val="24"/>
                  </w:rPr>
                  <w:t>年度部门决算情况说明</w:t>
                </w:r>
              </w:sdtContent>
            </w:sdt>
            <w:r>
              <w:rPr>
                <w:rFonts w:hint="eastAsia"/>
                <w:sz w:val="24"/>
              </w:rPr>
              <w:tab/>
            </w:r>
            <w:bookmarkStart w:id="17" w:name="_Toc437152949_WPSOffice_Level1Page"/>
            <w:r>
              <w:rPr>
                <w:rFonts w:hint="eastAsia"/>
                <w:sz w:val="24"/>
              </w:rPr>
              <w:t>6</w:t>
            </w:r>
            <w:bookmarkEnd w:id="17"/>
          </w:hyperlink>
        </w:p>
        <w:p w:rsidR="00D50F00" w:rsidRDefault="00444E2E">
          <w:pPr>
            <w:pStyle w:val="21"/>
            <w:adjustRightInd w:val="0"/>
            <w:snapToGrid w:val="0"/>
            <w:spacing w:line="440" w:lineRule="exact"/>
            <w:jc w:val="left"/>
            <w:rPr>
              <w:sz w:val="24"/>
            </w:rPr>
          </w:pPr>
          <w:hyperlink w:anchor="_Toc86422006_WPSOffice_Level2" w:history="1">
            <w:sdt>
              <w:sdtPr>
                <w:rPr>
                  <w:rFonts w:hint="eastAsia"/>
                  <w:sz w:val="24"/>
                </w:rPr>
                <w:id w:val="748312694"/>
                <w:placeholder>
                  <w:docPart w:val="{58f771b5-8408-4c7b-907f-207d1491488f}"/>
                </w:placeholder>
              </w:sdtPr>
              <w:sdtEndPr/>
              <w:sdtContent>
                <w:r>
                  <w:rPr>
                    <w:sz w:val="24"/>
                  </w:rPr>
                  <w:t>一、</w:t>
                </w:r>
                <w:r>
                  <w:rPr>
                    <w:sz w:val="24"/>
                  </w:rPr>
                  <w:t xml:space="preserve"> </w:t>
                </w:r>
                <w:r>
                  <w:rPr>
                    <w:rFonts w:hint="eastAsia"/>
                    <w:sz w:val="24"/>
                  </w:rPr>
                  <w:t>收入支出决算总体情况说明</w:t>
                </w:r>
              </w:sdtContent>
            </w:sdt>
            <w:r>
              <w:rPr>
                <w:rFonts w:hint="eastAsia"/>
                <w:sz w:val="24"/>
              </w:rPr>
              <w:tab/>
            </w:r>
            <w:bookmarkStart w:id="18" w:name="_Toc86422006_WPSOffice_Level2Page"/>
            <w:r>
              <w:rPr>
                <w:rFonts w:hint="eastAsia"/>
                <w:sz w:val="24"/>
              </w:rPr>
              <w:t>6</w:t>
            </w:r>
            <w:bookmarkEnd w:id="18"/>
          </w:hyperlink>
        </w:p>
        <w:p w:rsidR="00D50F00" w:rsidRDefault="00444E2E">
          <w:pPr>
            <w:pStyle w:val="21"/>
            <w:adjustRightInd w:val="0"/>
            <w:snapToGrid w:val="0"/>
            <w:spacing w:line="440" w:lineRule="exact"/>
            <w:jc w:val="left"/>
            <w:rPr>
              <w:sz w:val="24"/>
            </w:rPr>
          </w:pPr>
          <w:hyperlink w:anchor="_Toc924414634_WPSOffice_Level2" w:history="1">
            <w:sdt>
              <w:sdtPr>
                <w:rPr>
                  <w:rFonts w:hint="eastAsia"/>
                  <w:sz w:val="24"/>
                </w:rPr>
                <w:id w:val="-358120809"/>
                <w:placeholder>
                  <w:docPart w:val="{80875ca7-e065-431b-8e6c-2403a362cd7e}"/>
                </w:placeholder>
              </w:sdtPr>
              <w:sdtEndPr/>
              <w:sdtContent>
                <w:r>
                  <w:rPr>
                    <w:sz w:val="24"/>
                  </w:rPr>
                  <w:t>二、</w:t>
                </w:r>
                <w:r>
                  <w:rPr>
                    <w:sz w:val="24"/>
                  </w:rPr>
                  <w:t xml:space="preserve"> </w:t>
                </w:r>
                <w:r>
                  <w:rPr>
                    <w:rFonts w:hint="eastAsia"/>
                    <w:sz w:val="24"/>
                  </w:rPr>
                  <w:t>收入决算情况说明</w:t>
                </w:r>
              </w:sdtContent>
            </w:sdt>
            <w:r>
              <w:rPr>
                <w:rFonts w:hint="eastAsia"/>
                <w:sz w:val="24"/>
              </w:rPr>
              <w:tab/>
            </w:r>
            <w:bookmarkStart w:id="19" w:name="_Toc924414634_WPSOffice_Level2Page"/>
            <w:r>
              <w:rPr>
                <w:rFonts w:hint="eastAsia"/>
                <w:sz w:val="24"/>
              </w:rPr>
              <w:t>6</w:t>
            </w:r>
            <w:bookmarkEnd w:id="19"/>
          </w:hyperlink>
        </w:p>
        <w:p w:rsidR="00D50F00" w:rsidRDefault="00444E2E">
          <w:pPr>
            <w:pStyle w:val="21"/>
            <w:adjustRightInd w:val="0"/>
            <w:snapToGrid w:val="0"/>
            <w:spacing w:line="440" w:lineRule="exact"/>
            <w:jc w:val="left"/>
            <w:rPr>
              <w:sz w:val="24"/>
            </w:rPr>
          </w:pPr>
          <w:hyperlink w:anchor="_Toc1628160126_WPSOffice_Level2" w:history="1">
            <w:sdt>
              <w:sdtPr>
                <w:rPr>
                  <w:rFonts w:hint="eastAsia"/>
                  <w:sz w:val="24"/>
                </w:rPr>
                <w:id w:val="775378769"/>
                <w:placeholder>
                  <w:docPart w:val="{9a6cf75d-8961-411c-852c-702a064f5765}"/>
                </w:placeholder>
              </w:sdtPr>
              <w:sdtEndPr/>
              <w:sdtContent>
                <w:r>
                  <w:rPr>
                    <w:sz w:val="24"/>
                  </w:rPr>
                  <w:t>三、</w:t>
                </w:r>
                <w:r>
                  <w:rPr>
                    <w:sz w:val="24"/>
                  </w:rPr>
                  <w:t xml:space="preserve"> </w:t>
                </w:r>
                <w:r>
                  <w:rPr>
                    <w:rFonts w:hint="eastAsia"/>
                    <w:sz w:val="24"/>
                  </w:rPr>
                  <w:t>支出决算</w:t>
                </w:r>
                <w:r>
                  <w:rPr>
                    <w:rFonts w:hint="eastAsia"/>
                    <w:sz w:val="24"/>
                  </w:rPr>
                  <w:t>情况说明</w:t>
                </w:r>
              </w:sdtContent>
            </w:sdt>
            <w:r>
              <w:rPr>
                <w:rFonts w:hint="eastAsia"/>
                <w:sz w:val="24"/>
              </w:rPr>
              <w:tab/>
            </w:r>
            <w:bookmarkStart w:id="20" w:name="_Toc1628160126_WPSOffice_Level2Page"/>
            <w:r>
              <w:rPr>
                <w:rFonts w:hint="eastAsia"/>
                <w:sz w:val="24"/>
              </w:rPr>
              <w:t>7</w:t>
            </w:r>
            <w:bookmarkEnd w:id="20"/>
          </w:hyperlink>
        </w:p>
        <w:p w:rsidR="00D50F00" w:rsidRDefault="00444E2E">
          <w:pPr>
            <w:pStyle w:val="21"/>
            <w:adjustRightInd w:val="0"/>
            <w:snapToGrid w:val="0"/>
            <w:spacing w:line="440" w:lineRule="exact"/>
            <w:jc w:val="left"/>
            <w:rPr>
              <w:sz w:val="24"/>
            </w:rPr>
          </w:pPr>
          <w:hyperlink w:anchor="_Toc690964992_WPSOffice_Level2" w:history="1">
            <w:sdt>
              <w:sdtPr>
                <w:rPr>
                  <w:rFonts w:hint="eastAsia"/>
                  <w:sz w:val="24"/>
                </w:rPr>
                <w:id w:val="120117017"/>
                <w:placeholder>
                  <w:docPart w:val="{6d699eee-8271-49f2-b4fc-7c8cb0548f01}"/>
                </w:placeholder>
              </w:sdtPr>
              <w:sdtEndPr/>
              <w:sdtContent>
                <w:r>
                  <w:rPr>
                    <w:rFonts w:hint="eastAsia"/>
                    <w:sz w:val="24"/>
                  </w:rPr>
                  <w:t>四、财政拨款收入支出决算总体情况说明</w:t>
                </w:r>
              </w:sdtContent>
            </w:sdt>
            <w:r>
              <w:rPr>
                <w:rFonts w:hint="eastAsia"/>
                <w:sz w:val="24"/>
              </w:rPr>
              <w:tab/>
            </w:r>
            <w:bookmarkStart w:id="21" w:name="_Toc690964992_WPSOffice_Level2Page"/>
            <w:r>
              <w:rPr>
                <w:rFonts w:hint="eastAsia"/>
                <w:sz w:val="24"/>
              </w:rPr>
              <w:t>8</w:t>
            </w:r>
            <w:bookmarkEnd w:id="21"/>
          </w:hyperlink>
        </w:p>
        <w:p w:rsidR="00D50F00" w:rsidRDefault="00444E2E">
          <w:pPr>
            <w:pStyle w:val="21"/>
            <w:adjustRightInd w:val="0"/>
            <w:snapToGrid w:val="0"/>
            <w:spacing w:line="440" w:lineRule="exact"/>
            <w:jc w:val="left"/>
            <w:rPr>
              <w:sz w:val="24"/>
            </w:rPr>
          </w:pPr>
          <w:hyperlink w:anchor="_Toc1469273556_WPSOffice_Level2" w:history="1">
            <w:sdt>
              <w:sdtPr>
                <w:rPr>
                  <w:rFonts w:hint="eastAsia"/>
                  <w:sz w:val="24"/>
                </w:rPr>
                <w:id w:val="1171444454"/>
                <w:placeholder>
                  <w:docPart w:val="{0fbb9b43-296b-4002-ac14-00deb8ba2af7}"/>
                </w:placeholder>
              </w:sdtPr>
              <w:sdtEndPr/>
              <w:sdtContent>
                <w:r>
                  <w:rPr>
                    <w:rFonts w:hint="eastAsia"/>
                    <w:sz w:val="24"/>
                  </w:rPr>
                  <w:t>五、一般公共预算财政拨款支出决算情况说明</w:t>
                </w:r>
              </w:sdtContent>
            </w:sdt>
            <w:r>
              <w:rPr>
                <w:rFonts w:hint="eastAsia"/>
                <w:sz w:val="24"/>
              </w:rPr>
              <w:tab/>
            </w:r>
            <w:bookmarkStart w:id="22" w:name="_Toc1469273556_WPSOffice_Level2Page"/>
            <w:r>
              <w:rPr>
                <w:rFonts w:hint="eastAsia"/>
                <w:sz w:val="24"/>
              </w:rPr>
              <w:t>8</w:t>
            </w:r>
            <w:bookmarkEnd w:id="22"/>
          </w:hyperlink>
        </w:p>
        <w:p w:rsidR="00D50F00" w:rsidRDefault="00444E2E">
          <w:pPr>
            <w:pStyle w:val="21"/>
            <w:adjustRightInd w:val="0"/>
            <w:snapToGrid w:val="0"/>
            <w:spacing w:line="440" w:lineRule="exact"/>
            <w:jc w:val="left"/>
            <w:rPr>
              <w:sz w:val="24"/>
            </w:rPr>
          </w:pPr>
          <w:hyperlink w:anchor="_Toc1225330742_WPSOffice_Level2" w:history="1">
            <w:sdt>
              <w:sdtPr>
                <w:rPr>
                  <w:rFonts w:hint="eastAsia"/>
                  <w:sz w:val="24"/>
                </w:rPr>
                <w:id w:val="958527073"/>
                <w:placeholder>
                  <w:docPart w:val="{5b4eb06e-449c-43a3-8ec8-ebbb906207b8}"/>
                </w:placeholder>
              </w:sdtPr>
              <w:sdtEndPr/>
              <w:sdtContent>
                <w:r>
                  <w:rPr>
                    <w:rFonts w:hint="eastAsia"/>
                    <w:sz w:val="24"/>
                  </w:rPr>
                  <w:t>六、一般公共预算财政拨款基本支出决算情况说明</w:t>
                </w:r>
              </w:sdtContent>
            </w:sdt>
            <w:r>
              <w:rPr>
                <w:rFonts w:hint="eastAsia"/>
                <w:sz w:val="24"/>
              </w:rPr>
              <w:tab/>
            </w:r>
            <w:bookmarkStart w:id="23" w:name="_Toc1225330742_WPSOffice_Level2Page"/>
            <w:r>
              <w:rPr>
                <w:rFonts w:hint="eastAsia"/>
                <w:sz w:val="24"/>
              </w:rPr>
              <w:t>11</w:t>
            </w:r>
            <w:bookmarkEnd w:id="23"/>
          </w:hyperlink>
        </w:p>
        <w:p w:rsidR="00D50F00" w:rsidRDefault="00444E2E">
          <w:pPr>
            <w:pStyle w:val="21"/>
            <w:adjustRightInd w:val="0"/>
            <w:snapToGrid w:val="0"/>
            <w:spacing w:line="440" w:lineRule="exact"/>
            <w:jc w:val="left"/>
            <w:rPr>
              <w:sz w:val="24"/>
            </w:rPr>
          </w:pPr>
          <w:hyperlink w:anchor="_Toc1229624136_WPSOffice_Level2" w:history="1">
            <w:sdt>
              <w:sdtPr>
                <w:rPr>
                  <w:rFonts w:hint="eastAsia"/>
                  <w:sz w:val="24"/>
                </w:rPr>
                <w:id w:val="1734509208"/>
                <w:placeholder>
                  <w:docPart w:val="{5c991ebd-f05d-4e98-9ca2-4fd8ab4a7ba3}"/>
                </w:placeholder>
              </w:sdtPr>
              <w:sdtEndPr/>
              <w:sdtContent>
                <w:r>
                  <w:rPr>
                    <w:rFonts w:hint="eastAsia"/>
                    <w:sz w:val="24"/>
                  </w:rPr>
                  <w:t>七、财政拨款“三公”经费支出决算情况说明</w:t>
                </w:r>
              </w:sdtContent>
            </w:sdt>
            <w:r>
              <w:rPr>
                <w:rFonts w:hint="eastAsia"/>
                <w:sz w:val="24"/>
              </w:rPr>
              <w:tab/>
            </w:r>
            <w:bookmarkStart w:id="24" w:name="_Toc1229624136_WPSOffice_Level2Page"/>
            <w:r>
              <w:rPr>
                <w:rFonts w:hint="eastAsia"/>
                <w:sz w:val="24"/>
              </w:rPr>
              <w:t>11</w:t>
            </w:r>
            <w:bookmarkEnd w:id="24"/>
          </w:hyperlink>
        </w:p>
        <w:p w:rsidR="00D50F00" w:rsidRDefault="00444E2E">
          <w:pPr>
            <w:pStyle w:val="21"/>
            <w:adjustRightInd w:val="0"/>
            <w:snapToGrid w:val="0"/>
            <w:spacing w:line="440" w:lineRule="exact"/>
            <w:jc w:val="left"/>
            <w:rPr>
              <w:sz w:val="24"/>
            </w:rPr>
          </w:pPr>
          <w:hyperlink w:anchor="_Toc432952276_WPSOffice_Level2" w:history="1">
            <w:sdt>
              <w:sdtPr>
                <w:rPr>
                  <w:rFonts w:hint="eastAsia"/>
                  <w:sz w:val="24"/>
                </w:rPr>
                <w:id w:val="1886907133"/>
                <w:placeholder>
                  <w:docPart w:val="{dacf0106-bcbc-48e1-94bd-bb8bee485358}"/>
                </w:placeholder>
              </w:sdtPr>
              <w:sdtEndPr/>
              <w:sdtContent>
                <w:r>
                  <w:rPr>
                    <w:rFonts w:hint="eastAsia"/>
                    <w:sz w:val="24"/>
                  </w:rPr>
                  <w:t>八、政府性基金预算支出决算情况说明</w:t>
                </w:r>
              </w:sdtContent>
            </w:sdt>
            <w:r>
              <w:rPr>
                <w:rFonts w:hint="eastAsia"/>
                <w:sz w:val="24"/>
              </w:rPr>
              <w:tab/>
            </w:r>
            <w:bookmarkStart w:id="25" w:name="_Toc432952276_WPSOffice_Level2Page"/>
            <w:r>
              <w:rPr>
                <w:rFonts w:hint="eastAsia"/>
                <w:sz w:val="24"/>
              </w:rPr>
              <w:t>14</w:t>
            </w:r>
            <w:bookmarkEnd w:id="25"/>
          </w:hyperlink>
        </w:p>
        <w:p w:rsidR="00D50F00" w:rsidRDefault="00444E2E">
          <w:pPr>
            <w:pStyle w:val="21"/>
            <w:adjustRightInd w:val="0"/>
            <w:snapToGrid w:val="0"/>
            <w:spacing w:line="440" w:lineRule="exact"/>
            <w:jc w:val="left"/>
            <w:rPr>
              <w:sz w:val="24"/>
            </w:rPr>
          </w:pPr>
          <w:hyperlink w:anchor="_Toc1188623502_WPSOffice_Level2" w:history="1">
            <w:sdt>
              <w:sdtPr>
                <w:rPr>
                  <w:rFonts w:hint="eastAsia"/>
                  <w:sz w:val="24"/>
                </w:rPr>
                <w:id w:val="1694337499"/>
                <w:placeholder>
                  <w:docPart w:val="{f67ffa24-0d23-4c57-bab1-b538b84f6e30}"/>
                </w:placeholder>
              </w:sdtPr>
              <w:sdtEndPr/>
              <w:sdtContent>
                <w:r>
                  <w:rPr>
                    <w:rFonts w:hint="eastAsia"/>
                    <w:sz w:val="24"/>
                  </w:rPr>
                  <w:t>九、</w:t>
                </w:r>
                <w:r>
                  <w:rPr>
                    <w:rFonts w:hint="eastAsia"/>
                    <w:sz w:val="24"/>
                  </w:rPr>
                  <w:t xml:space="preserve"> </w:t>
                </w:r>
                <w:r>
                  <w:rPr>
                    <w:rFonts w:hint="eastAsia"/>
                    <w:sz w:val="24"/>
                  </w:rPr>
                  <w:t>国有资本经营预算支出决算情况说明</w:t>
                </w:r>
              </w:sdtContent>
            </w:sdt>
            <w:r>
              <w:rPr>
                <w:rFonts w:hint="eastAsia"/>
                <w:sz w:val="24"/>
              </w:rPr>
              <w:tab/>
            </w:r>
            <w:bookmarkStart w:id="26" w:name="_Toc1188623502_WPSOffice_Level2Page"/>
            <w:r>
              <w:rPr>
                <w:rFonts w:hint="eastAsia"/>
                <w:sz w:val="24"/>
              </w:rPr>
              <w:t>14</w:t>
            </w:r>
            <w:bookmarkEnd w:id="26"/>
          </w:hyperlink>
        </w:p>
        <w:p w:rsidR="00D50F00" w:rsidRDefault="00444E2E">
          <w:pPr>
            <w:pStyle w:val="21"/>
            <w:adjustRightInd w:val="0"/>
            <w:snapToGrid w:val="0"/>
            <w:spacing w:line="440" w:lineRule="exact"/>
            <w:jc w:val="left"/>
          </w:pPr>
          <w:hyperlink w:anchor="_Toc104340275_WPSOffice_Level2" w:history="1">
            <w:sdt>
              <w:sdtPr>
                <w:rPr>
                  <w:rFonts w:hint="eastAsia"/>
                  <w:sz w:val="24"/>
                </w:rPr>
                <w:id w:val="-168105132"/>
                <w:placeholder>
                  <w:docPart w:val="{5e146756-3c45-4533-889c-8e2cb986df76}"/>
                </w:placeholder>
              </w:sdtPr>
              <w:sdtEndPr/>
              <w:sdtContent>
                <w:r>
                  <w:rPr>
                    <w:rFonts w:hint="eastAsia"/>
                    <w:sz w:val="24"/>
                  </w:rPr>
                  <w:t>十、</w:t>
                </w:r>
                <w:r>
                  <w:rPr>
                    <w:rFonts w:hint="eastAsia"/>
                    <w:sz w:val="24"/>
                  </w:rPr>
                  <w:t xml:space="preserve"> </w:t>
                </w:r>
                <w:r>
                  <w:rPr>
                    <w:rFonts w:hint="eastAsia"/>
                    <w:sz w:val="24"/>
                  </w:rPr>
                  <w:t>其他重要事项的情况说明</w:t>
                </w:r>
              </w:sdtContent>
            </w:sdt>
            <w:r>
              <w:rPr>
                <w:rFonts w:hint="eastAsia"/>
                <w:sz w:val="24"/>
              </w:rPr>
              <w:tab/>
            </w:r>
            <w:bookmarkStart w:id="27" w:name="_Toc104340275_WPSOffice_Level2Page"/>
            <w:r>
              <w:rPr>
                <w:rFonts w:hint="eastAsia"/>
                <w:sz w:val="24"/>
              </w:rPr>
              <w:t>14</w:t>
            </w:r>
            <w:bookmarkEnd w:id="27"/>
          </w:hyperlink>
        </w:p>
        <w:p w:rsidR="00D50F00" w:rsidRDefault="00444E2E">
          <w:pPr>
            <w:pStyle w:val="11"/>
            <w:adjustRightInd w:val="0"/>
            <w:snapToGrid w:val="0"/>
            <w:spacing w:before="0" w:line="440" w:lineRule="exact"/>
            <w:jc w:val="left"/>
            <w:rPr>
              <w:sz w:val="24"/>
            </w:rPr>
          </w:pPr>
          <w:hyperlink w:anchor="_Toc2075747775_WPSOffice_Level1" w:history="1">
            <w:sdt>
              <w:sdtPr>
                <w:rPr>
                  <w:rFonts w:hint="eastAsia"/>
                  <w:sz w:val="24"/>
                </w:rPr>
                <w:id w:val="1929076384"/>
                <w:placeholder>
                  <w:docPart w:val="{33ed4cca-f849-4354-b638-2354230da240}"/>
                </w:placeholder>
              </w:sdtPr>
              <w:sdtEndPr/>
              <w:sdtContent>
                <w:r>
                  <w:rPr>
                    <w:rFonts w:hint="eastAsia"/>
                    <w:sz w:val="24"/>
                  </w:rPr>
                  <w:t>第三部分</w:t>
                </w:r>
                <w:r>
                  <w:rPr>
                    <w:rFonts w:hint="eastAsia"/>
                    <w:sz w:val="24"/>
                  </w:rPr>
                  <w:t xml:space="preserve"> </w:t>
                </w:r>
                <w:r>
                  <w:rPr>
                    <w:rFonts w:hint="eastAsia"/>
                    <w:sz w:val="24"/>
                  </w:rPr>
                  <w:t>名词解释</w:t>
                </w:r>
              </w:sdtContent>
            </w:sdt>
            <w:r>
              <w:rPr>
                <w:rFonts w:hint="eastAsia"/>
                <w:sz w:val="24"/>
              </w:rPr>
              <w:tab/>
            </w:r>
            <w:bookmarkStart w:id="28" w:name="_Toc2075747775_WPSOffice_Level1Page"/>
            <w:r>
              <w:rPr>
                <w:rFonts w:hint="eastAsia"/>
                <w:sz w:val="24"/>
              </w:rPr>
              <w:t>16</w:t>
            </w:r>
            <w:bookmarkEnd w:id="28"/>
          </w:hyperlink>
        </w:p>
        <w:p w:rsidR="00D50F00" w:rsidRDefault="00444E2E">
          <w:pPr>
            <w:pStyle w:val="11"/>
            <w:adjustRightInd w:val="0"/>
            <w:snapToGrid w:val="0"/>
            <w:spacing w:before="0" w:line="440" w:lineRule="exact"/>
            <w:jc w:val="left"/>
            <w:rPr>
              <w:sz w:val="24"/>
            </w:rPr>
          </w:pPr>
          <w:hyperlink w:anchor="_Toc86422006_WPSOffice_Level1" w:history="1">
            <w:sdt>
              <w:sdtPr>
                <w:rPr>
                  <w:rFonts w:hint="eastAsia"/>
                  <w:sz w:val="24"/>
                </w:rPr>
                <w:id w:val="2101677350"/>
                <w:placeholder>
                  <w:docPart w:val="{3feb8f8a-33cf-4933-bbd7-b096a25bc632}"/>
                </w:placeholder>
              </w:sdtPr>
              <w:sdtEndPr/>
              <w:sdtContent>
                <w:r>
                  <w:rPr>
                    <w:rFonts w:hint="eastAsia"/>
                    <w:sz w:val="24"/>
                  </w:rPr>
                  <w:t>第四部分</w:t>
                </w:r>
                <w:r>
                  <w:rPr>
                    <w:rFonts w:hint="eastAsia"/>
                    <w:sz w:val="24"/>
                  </w:rPr>
                  <w:t xml:space="preserve"> </w:t>
                </w:r>
                <w:r>
                  <w:rPr>
                    <w:rFonts w:hint="eastAsia"/>
                    <w:sz w:val="24"/>
                  </w:rPr>
                  <w:t>附件</w:t>
                </w:r>
              </w:sdtContent>
            </w:sdt>
            <w:r>
              <w:rPr>
                <w:rFonts w:hint="eastAsia"/>
                <w:sz w:val="24"/>
              </w:rPr>
              <w:tab/>
            </w:r>
            <w:bookmarkStart w:id="29" w:name="_Toc86422006_WPSOffice_Level1Page"/>
            <w:r>
              <w:rPr>
                <w:rFonts w:hint="eastAsia"/>
                <w:sz w:val="24"/>
              </w:rPr>
              <w:t>20</w:t>
            </w:r>
            <w:bookmarkEnd w:id="29"/>
          </w:hyperlink>
        </w:p>
        <w:p w:rsidR="00D50F00" w:rsidRDefault="00444E2E">
          <w:pPr>
            <w:pStyle w:val="21"/>
            <w:adjustRightInd w:val="0"/>
            <w:snapToGrid w:val="0"/>
            <w:spacing w:line="440" w:lineRule="exact"/>
            <w:jc w:val="left"/>
            <w:rPr>
              <w:sz w:val="24"/>
            </w:rPr>
          </w:pPr>
          <w:hyperlink w:anchor="_Toc1500831342_WPSOffice_Level2" w:history="1">
            <w:sdt>
              <w:sdtPr>
                <w:rPr>
                  <w:rFonts w:hint="eastAsia"/>
                  <w:sz w:val="24"/>
                </w:rPr>
                <w:id w:val="-1197309898"/>
                <w:placeholder>
                  <w:docPart w:val="{c1a2cd80-8016-4a75-9f6a-4531b6997f35}"/>
                </w:placeholder>
              </w:sdtPr>
              <w:sdtEndPr/>
              <w:sdtContent>
                <w:r>
                  <w:rPr>
                    <w:rFonts w:hint="eastAsia"/>
                    <w:sz w:val="24"/>
                  </w:rPr>
                  <w:t>附件</w:t>
                </w:r>
                <w:r>
                  <w:rPr>
                    <w:rFonts w:hint="eastAsia"/>
                    <w:sz w:val="24"/>
                  </w:rPr>
                  <w:t xml:space="preserve"> 2022</w:t>
                </w:r>
                <w:r>
                  <w:rPr>
                    <w:rFonts w:hint="eastAsia"/>
                    <w:sz w:val="24"/>
                  </w:rPr>
                  <w:t>年省级部门整体绩效评价报告</w:t>
                </w:r>
              </w:sdtContent>
            </w:sdt>
            <w:r>
              <w:rPr>
                <w:rFonts w:hint="eastAsia"/>
                <w:sz w:val="24"/>
              </w:rPr>
              <w:tab/>
            </w:r>
            <w:bookmarkStart w:id="30" w:name="_Toc1500831342_WPSOffice_Level2Page"/>
            <w:r>
              <w:rPr>
                <w:rFonts w:hint="eastAsia"/>
                <w:sz w:val="24"/>
              </w:rPr>
              <w:t>20</w:t>
            </w:r>
            <w:bookmarkEnd w:id="30"/>
          </w:hyperlink>
        </w:p>
        <w:p w:rsidR="00D50F00" w:rsidRDefault="00444E2E">
          <w:pPr>
            <w:pStyle w:val="21"/>
            <w:adjustRightInd w:val="0"/>
            <w:snapToGrid w:val="0"/>
            <w:spacing w:line="440" w:lineRule="exact"/>
            <w:jc w:val="left"/>
            <w:rPr>
              <w:sz w:val="24"/>
            </w:rPr>
          </w:pPr>
          <w:hyperlink w:anchor="_Toc1983621513_WPSOffice_Level2" w:history="1">
            <w:sdt>
              <w:sdtPr>
                <w:rPr>
                  <w:rFonts w:hint="eastAsia"/>
                  <w:sz w:val="24"/>
                </w:rPr>
                <w:id w:val="-306936212"/>
                <w:placeholder>
                  <w:docPart w:val="{30c0c977-0dd2-40e9-8f11-2b2ed42fa7bd}"/>
                </w:placeholder>
              </w:sdtPr>
              <w:sdtEndPr/>
              <w:sdtContent>
                <w:r>
                  <w:rPr>
                    <w:rFonts w:hint="eastAsia"/>
                    <w:sz w:val="24"/>
                  </w:rPr>
                  <w:t>一、</w:t>
                </w:r>
                <w:r>
                  <w:rPr>
                    <w:rFonts w:hint="eastAsia"/>
                    <w:sz w:val="24"/>
                  </w:rPr>
                  <w:t xml:space="preserve"> </w:t>
                </w:r>
                <w:r>
                  <w:rPr>
                    <w:rFonts w:hint="eastAsia"/>
                    <w:sz w:val="24"/>
                  </w:rPr>
                  <w:t>部门基本情况</w:t>
                </w:r>
              </w:sdtContent>
            </w:sdt>
            <w:r>
              <w:rPr>
                <w:rFonts w:hint="eastAsia"/>
                <w:sz w:val="24"/>
              </w:rPr>
              <w:tab/>
            </w:r>
            <w:bookmarkStart w:id="31" w:name="_Toc1983621513_WPSOffice_Level2Page"/>
            <w:r>
              <w:rPr>
                <w:rFonts w:hint="eastAsia"/>
                <w:sz w:val="24"/>
              </w:rPr>
              <w:t>20</w:t>
            </w:r>
            <w:bookmarkEnd w:id="31"/>
          </w:hyperlink>
        </w:p>
        <w:p w:rsidR="00D50F00" w:rsidRDefault="00444E2E">
          <w:pPr>
            <w:pStyle w:val="21"/>
            <w:adjustRightInd w:val="0"/>
            <w:snapToGrid w:val="0"/>
            <w:spacing w:line="440" w:lineRule="exact"/>
            <w:jc w:val="left"/>
            <w:rPr>
              <w:sz w:val="24"/>
            </w:rPr>
          </w:pPr>
          <w:hyperlink w:anchor="_Toc1335374540_WPSOffice_Level2" w:history="1">
            <w:sdt>
              <w:sdtPr>
                <w:rPr>
                  <w:rFonts w:hint="eastAsia"/>
                  <w:sz w:val="24"/>
                </w:rPr>
                <w:id w:val="800503383"/>
                <w:placeholder>
                  <w:docPart w:val="{671556c4-4222-466f-93f3-259622df6bb7}"/>
                </w:placeholder>
              </w:sdtPr>
              <w:sdtEndPr/>
              <w:sdtContent>
                <w:r>
                  <w:rPr>
                    <w:rFonts w:hint="eastAsia"/>
                    <w:sz w:val="24"/>
                  </w:rPr>
                  <w:t>二、部门资金收支情况</w:t>
                </w:r>
              </w:sdtContent>
            </w:sdt>
            <w:r>
              <w:rPr>
                <w:rFonts w:hint="eastAsia"/>
                <w:sz w:val="24"/>
              </w:rPr>
              <w:tab/>
            </w:r>
            <w:bookmarkStart w:id="32" w:name="_Toc1335374540_WPSOffice_Level2Page"/>
            <w:r>
              <w:rPr>
                <w:rFonts w:hint="eastAsia"/>
                <w:sz w:val="24"/>
              </w:rPr>
              <w:t>28</w:t>
            </w:r>
            <w:bookmarkEnd w:id="32"/>
          </w:hyperlink>
        </w:p>
        <w:p w:rsidR="00D50F00" w:rsidRDefault="00444E2E">
          <w:pPr>
            <w:pStyle w:val="21"/>
            <w:adjustRightInd w:val="0"/>
            <w:snapToGrid w:val="0"/>
            <w:spacing w:line="440" w:lineRule="exact"/>
            <w:jc w:val="left"/>
            <w:rPr>
              <w:sz w:val="24"/>
            </w:rPr>
          </w:pPr>
          <w:hyperlink w:anchor="_Toc899586380_WPSOffice_Level2" w:history="1">
            <w:sdt>
              <w:sdtPr>
                <w:rPr>
                  <w:rFonts w:hint="eastAsia"/>
                  <w:sz w:val="24"/>
                </w:rPr>
                <w:id w:val="2109923135"/>
                <w:placeholder>
                  <w:docPart w:val="{e1fa415b-f629-40a0-998b-560e253dfb60}"/>
                </w:placeholder>
              </w:sdtPr>
              <w:sdtEndPr/>
              <w:sdtContent>
                <w:r>
                  <w:rPr>
                    <w:rFonts w:hint="eastAsia"/>
                    <w:sz w:val="24"/>
                  </w:rPr>
                  <w:t>三、部门整体绩效分析</w:t>
                </w:r>
              </w:sdtContent>
            </w:sdt>
            <w:r>
              <w:rPr>
                <w:rFonts w:hint="eastAsia"/>
                <w:sz w:val="24"/>
              </w:rPr>
              <w:tab/>
            </w:r>
            <w:bookmarkStart w:id="33" w:name="_Toc899586380_WPSOffice_Level2Page"/>
            <w:r>
              <w:rPr>
                <w:rFonts w:hint="eastAsia"/>
                <w:sz w:val="24"/>
              </w:rPr>
              <w:t>29</w:t>
            </w:r>
            <w:bookmarkEnd w:id="33"/>
          </w:hyperlink>
        </w:p>
        <w:p w:rsidR="00D50F00" w:rsidRDefault="00444E2E">
          <w:pPr>
            <w:pStyle w:val="21"/>
            <w:adjustRightInd w:val="0"/>
            <w:snapToGrid w:val="0"/>
            <w:spacing w:line="440" w:lineRule="exact"/>
            <w:jc w:val="left"/>
            <w:rPr>
              <w:sz w:val="24"/>
            </w:rPr>
          </w:pPr>
          <w:hyperlink w:anchor="_Toc1089951469_WPSOffice_Level2" w:history="1">
            <w:sdt>
              <w:sdtPr>
                <w:rPr>
                  <w:rFonts w:hint="eastAsia"/>
                  <w:sz w:val="24"/>
                </w:rPr>
                <w:id w:val="-877015351"/>
                <w:placeholder>
                  <w:docPart w:val="{3f1dad0e-afbf-4266-b3cf-64b66572c951}"/>
                </w:placeholder>
              </w:sdtPr>
              <w:sdtEndPr/>
              <w:sdtContent>
                <w:r>
                  <w:rPr>
                    <w:rFonts w:hint="eastAsia"/>
                    <w:sz w:val="24"/>
                  </w:rPr>
                  <w:t>四、评价结论及建议</w:t>
                </w:r>
              </w:sdtContent>
            </w:sdt>
            <w:r>
              <w:rPr>
                <w:rFonts w:hint="eastAsia"/>
                <w:sz w:val="24"/>
              </w:rPr>
              <w:tab/>
            </w:r>
            <w:bookmarkStart w:id="34" w:name="_Toc1089951469_WPSOffice_Level2Page"/>
            <w:r>
              <w:rPr>
                <w:rFonts w:hint="eastAsia"/>
                <w:sz w:val="24"/>
              </w:rPr>
              <w:t>32</w:t>
            </w:r>
            <w:bookmarkEnd w:id="34"/>
          </w:hyperlink>
        </w:p>
        <w:p w:rsidR="00D50F00" w:rsidRDefault="00444E2E">
          <w:pPr>
            <w:pStyle w:val="21"/>
            <w:adjustRightInd w:val="0"/>
            <w:snapToGrid w:val="0"/>
            <w:spacing w:line="440" w:lineRule="exact"/>
            <w:jc w:val="left"/>
            <w:rPr>
              <w:sz w:val="24"/>
            </w:rPr>
          </w:pPr>
          <w:hyperlink w:anchor="_Toc598352361_WPSOffice_Level2" w:history="1">
            <w:sdt>
              <w:sdtPr>
                <w:rPr>
                  <w:rFonts w:hint="eastAsia"/>
                  <w:sz w:val="24"/>
                </w:rPr>
                <w:id w:val="1411808602"/>
                <w:placeholder>
                  <w:docPart w:val="{1efe1e0f-587b-49b7-8074-4a626fa7c27b}"/>
                </w:placeholder>
              </w:sdtPr>
              <w:sdtEndPr/>
              <w:sdtContent>
                <w:r>
                  <w:rPr>
                    <w:rFonts w:hint="eastAsia"/>
                    <w:sz w:val="24"/>
                  </w:rPr>
                  <w:t>附件</w:t>
                </w:r>
                <w:r>
                  <w:rPr>
                    <w:rFonts w:hint="eastAsia"/>
                    <w:sz w:val="24"/>
                  </w:rPr>
                  <w:t>2 2023</w:t>
                </w:r>
                <w:r>
                  <w:rPr>
                    <w:rFonts w:hint="eastAsia"/>
                    <w:sz w:val="24"/>
                  </w:rPr>
                  <w:t>年市级专项资金预算项目绩效自评报告</w:t>
                </w:r>
              </w:sdtContent>
            </w:sdt>
            <w:r>
              <w:rPr>
                <w:rFonts w:hint="eastAsia"/>
                <w:sz w:val="24"/>
              </w:rPr>
              <w:tab/>
            </w:r>
            <w:bookmarkStart w:id="35" w:name="_Toc598352361_WPSOffice_Level2Page"/>
            <w:r>
              <w:rPr>
                <w:rFonts w:hint="eastAsia"/>
                <w:sz w:val="24"/>
              </w:rPr>
              <w:t>34</w:t>
            </w:r>
            <w:bookmarkEnd w:id="35"/>
          </w:hyperlink>
        </w:p>
        <w:p w:rsidR="00D50F00" w:rsidRDefault="00444E2E">
          <w:pPr>
            <w:pStyle w:val="21"/>
            <w:adjustRightInd w:val="0"/>
            <w:snapToGrid w:val="0"/>
            <w:spacing w:line="440" w:lineRule="exact"/>
            <w:jc w:val="left"/>
            <w:rPr>
              <w:sz w:val="24"/>
            </w:rPr>
          </w:pPr>
          <w:hyperlink w:anchor="_Toc1981480130_WPSOffice_Level2" w:history="1">
            <w:sdt>
              <w:sdtPr>
                <w:rPr>
                  <w:rFonts w:hint="eastAsia"/>
                  <w:sz w:val="24"/>
                </w:rPr>
                <w:id w:val="828094420"/>
                <w:placeholder>
                  <w:docPart w:val="{55bbd694-c873-488d-ab69-177ea22757ac}"/>
                </w:placeholder>
              </w:sdtPr>
              <w:sdtEndPr/>
              <w:sdtContent>
                <w:r>
                  <w:rPr>
                    <w:rFonts w:hint="eastAsia"/>
                    <w:sz w:val="24"/>
                  </w:rPr>
                  <w:t>一、项目概况</w:t>
                </w:r>
              </w:sdtContent>
            </w:sdt>
            <w:r>
              <w:rPr>
                <w:rFonts w:hint="eastAsia"/>
                <w:sz w:val="24"/>
              </w:rPr>
              <w:tab/>
            </w:r>
            <w:bookmarkStart w:id="36" w:name="_Toc1981480130_WPSOffice_Level2Page"/>
            <w:r>
              <w:rPr>
                <w:rFonts w:hint="eastAsia"/>
                <w:sz w:val="24"/>
              </w:rPr>
              <w:t>34</w:t>
            </w:r>
            <w:bookmarkEnd w:id="36"/>
          </w:hyperlink>
        </w:p>
        <w:p w:rsidR="00D50F00" w:rsidRDefault="00444E2E">
          <w:pPr>
            <w:pStyle w:val="21"/>
            <w:adjustRightInd w:val="0"/>
            <w:snapToGrid w:val="0"/>
            <w:spacing w:line="440" w:lineRule="exact"/>
            <w:jc w:val="left"/>
            <w:rPr>
              <w:sz w:val="24"/>
            </w:rPr>
          </w:pPr>
          <w:hyperlink w:anchor="_Toc1989309861_WPSOffice_Level2" w:history="1">
            <w:sdt>
              <w:sdtPr>
                <w:rPr>
                  <w:rFonts w:hint="eastAsia"/>
                  <w:sz w:val="24"/>
                </w:rPr>
                <w:id w:val="-1404213583"/>
                <w:placeholder>
                  <w:docPart w:val="{36114d61-2ff9-4b76-b04f-b9026babfd18}"/>
                </w:placeholder>
              </w:sdtPr>
              <w:sdtEndPr/>
              <w:sdtContent>
                <w:r>
                  <w:rPr>
                    <w:rFonts w:hint="eastAsia"/>
                    <w:sz w:val="24"/>
                  </w:rPr>
                  <w:t>二、项目资金申报及使用情况</w:t>
                </w:r>
              </w:sdtContent>
            </w:sdt>
            <w:r>
              <w:rPr>
                <w:rFonts w:hint="eastAsia"/>
                <w:sz w:val="24"/>
              </w:rPr>
              <w:tab/>
            </w:r>
            <w:bookmarkStart w:id="37" w:name="_Toc1989309861_WPSOffice_Level2Page"/>
            <w:r>
              <w:rPr>
                <w:rFonts w:hint="eastAsia"/>
                <w:sz w:val="24"/>
              </w:rPr>
              <w:t>35</w:t>
            </w:r>
            <w:bookmarkEnd w:id="37"/>
          </w:hyperlink>
        </w:p>
        <w:p w:rsidR="00D50F00" w:rsidRDefault="00444E2E">
          <w:pPr>
            <w:pStyle w:val="21"/>
            <w:adjustRightInd w:val="0"/>
            <w:snapToGrid w:val="0"/>
            <w:spacing w:line="440" w:lineRule="exact"/>
            <w:jc w:val="left"/>
            <w:rPr>
              <w:sz w:val="24"/>
            </w:rPr>
          </w:pPr>
          <w:hyperlink w:anchor="_Toc1840927367_WPSOffice_Level2" w:history="1">
            <w:sdt>
              <w:sdtPr>
                <w:rPr>
                  <w:rFonts w:hint="eastAsia"/>
                  <w:sz w:val="24"/>
                </w:rPr>
                <w:id w:val="-77288756"/>
                <w:placeholder>
                  <w:docPart w:val="{e5c625ef-87a6-4e3f-a6dd-1eea15ac7e06}"/>
                </w:placeholder>
              </w:sdtPr>
              <w:sdtEndPr/>
              <w:sdtContent>
                <w:r>
                  <w:rPr>
                    <w:rFonts w:hint="eastAsia"/>
                    <w:sz w:val="24"/>
                  </w:rPr>
                  <w:t>三</w:t>
                </w:r>
                <w:r>
                  <w:rPr>
                    <w:rFonts w:hint="eastAsia"/>
                    <w:sz w:val="24"/>
                  </w:rPr>
                  <w:t>、项目实施及管理情况</w:t>
                </w:r>
              </w:sdtContent>
            </w:sdt>
            <w:r>
              <w:rPr>
                <w:rFonts w:hint="eastAsia"/>
                <w:sz w:val="24"/>
              </w:rPr>
              <w:tab/>
            </w:r>
            <w:bookmarkStart w:id="38" w:name="_Toc1840927367_WPSOffice_Level2Page"/>
            <w:r>
              <w:rPr>
                <w:rFonts w:hint="eastAsia"/>
                <w:sz w:val="24"/>
              </w:rPr>
              <w:t>36</w:t>
            </w:r>
            <w:bookmarkEnd w:id="38"/>
          </w:hyperlink>
        </w:p>
        <w:p w:rsidR="00D50F00" w:rsidRDefault="00444E2E">
          <w:pPr>
            <w:pStyle w:val="21"/>
            <w:adjustRightInd w:val="0"/>
            <w:snapToGrid w:val="0"/>
            <w:spacing w:line="440" w:lineRule="exact"/>
            <w:jc w:val="left"/>
            <w:rPr>
              <w:sz w:val="24"/>
            </w:rPr>
          </w:pPr>
          <w:hyperlink w:anchor="_Toc897491927_WPSOffice_Level2" w:history="1">
            <w:sdt>
              <w:sdtPr>
                <w:rPr>
                  <w:rFonts w:hint="eastAsia"/>
                  <w:sz w:val="24"/>
                </w:rPr>
                <w:id w:val="-1353491391"/>
                <w:placeholder>
                  <w:docPart w:val="{a7c6fbbb-d224-4c9b-a591-9f4319f6226e}"/>
                </w:placeholder>
              </w:sdtPr>
              <w:sdtEndPr/>
              <w:sdtContent>
                <w:r>
                  <w:rPr>
                    <w:rFonts w:hint="eastAsia"/>
                    <w:sz w:val="24"/>
                  </w:rPr>
                  <w:t>四、项目绩效情况</w:t>
                </w:r>
              </w:sdtContent>
            </w:sdt>
            <w:r>
              <w:rPr>
                <w:rFonts w:hint="eastAsia"/>
                <w:sz w:val="24"/>
              </w:rPr>
              <w:tab/>
            </w:r>
            <w:bookmarkStart w:id="39" w:name="_Toc897491927_WPSOffice_Level2Page"/>
            <w:r>
              <w:rPr>
                <w:rFonts w:hint="eastAsia"/>
                <w:sz w:val="24"/>
              </w:rPr>
              <w:t>36</w:t>
            </w:r>
            <w:bookmarkEnd w:id="39"/>
          </w:hyperlink>
        </w:p>
        <w:p w:rsidR="00D50F00" w:rsidRDefault="00444E2E">
          <w:pPr>
            <w:pStyle w:val="21"/>
            <w:adjustRightInd w:val="0"/>
            <w:snapToGrid w:val="0"/>
            <w:spacing w:line="440" w:lineRule="exact"/>
            <w:jc w:val="left"/>
            <w:rPr>
              <w:sz w:val="24"/>
            </w:rPr>
          </w:pPr>
          <w:hyperlink w:anchor="_Toc1062440987_WPSOffice_Level2" w:history="1">
            <w:sdt>
              <w:sdtPr>
                <w:rPr>
                  <w:rFonts w:hint="eastAsia"/>
                  <w:sz w:val="24"/>
                </w:rPr>
                <w:id w:val="-2065176078"/>
                <w:placeholder>
                  <w:docPart w:val="{ba5b1bc3-7d23-4a85-bf6c-b2a4a6c9eef3}"/>
                </w:placeholder>
              </w:sdtPr>
              <w:sdtEndPr/>
              <w:sdtContent>
                <w:r>
                  <w:rPr>
                    <w:rFonts w:hint="eastAsia"/>
                    <w:sz w:val="24"/>
                  </w:rPr>
                  <w:t>五、评价结论及建议</w:t>
                </w:r>
              </w:sdtContent>
            </w:sdt>
            <w:r>
              <w:rPr>
                <w:rFonts w:hint="eastAsia"/>
                <w:sz w:val="24"/>
              </w:rPr>
              <w:tab/>
            </w:r>
            <w:bookmarkStart w:id="40" w:name="_Toc1062440987_WPSOffice_Level2Page"/>
            <w:r>
              <w:rPr>
                <w:rFonts w:hint="eastAsia"/>
                <w:sz w:val="24"/>
              </w:rPr>
              <w:t>36</w:t>
            </w:r>
            <w:bookmarkEnd w:id="40"/>
          </w:hyperlink>
        </w:p>
        <w:p w:rsidR="00D50F00" w:rsidRDefault="00444E2E">
          <w:pPr>
            <w:pStyle w:val="11"/>
            <w:adjustRightInd w:val="0"/>
            <w:snapToGrid w:val="0"/>
            <w:spacing w:before="0" w:line="440" w:lineRule="exact"/>
            <w:jc w:val="left"/>
            <w:rPr>
              <w:sz w:val="24"/>
            </w:rPr>
          </w:pPr>
          <w:hyperlink w:anchor="_Toc924414634_WPSOffice_Level1" w:history="1">
            <w:sdt>
              <w:sdtPr>
                <w:rPr>
                  <w:rFonts w:hint="eastAsia"/>
                  <w:sz w:val="24"/>
                </w:rPr>
                <w:id w:val="1629811771"/>
                <w:placeholder>
                  <w:docPart w:val="{71412ebd-ef0e-4b92-9dd7-13f69d095b78}"/>
                </w:placeholder>
              </w:sdtPr>
              <w:sdtEndPr/>
              <w:sdtContent>
                <w:r>
                  <w:rPr>
                    <w:rFonts w:hint="eastAsia"/>
                    <w:sz w:val="24"/>
                  </w:rPr>
                  <w:t>第五部分</w:t>
                </w:r>
                <w:r>
                  <w:rPr>
                    <w:rFonts w:hint="eastAsia"/>
                    <w:sz w:val="24"/>
                  </w:rPr>
                  <w:t xml:space="preserve"> </w:t>
                </w:r>
                <w:r>
                  <w:rPr>
                    <w:rFonts w:hint="eastAsia"/>
                    <w:sz w:val="24"/>
                  </w:rPr>
                  <w:t>附表</w:t>
                </w:r>
              </w:sdtContent>
            </w:sdt>
            <w:r>
              <w:rPr>
                <w:rFonts w:hint="eastAsia"/>
                <w:sz w:val="24"/>
              </w:rPr>
              <w:tab/>
            </w:r>
            <w:bookmarkStart w:id="41" w:name="_Toc924414634_WPSOffice_Level1Page"/>
            <w:r>
              <w:rPr>
                <w:rFonts w:hint="eastAsia"/>
                <w:sz w:val="24"/>
              </w:rPr>
              <w:t>39</w:t>
            </w:r>
            <w:bookmarkEnd w:id="41"/>
          </w:hyperlink>
        </w:p>
        <w:p w:rsidR="00D50F00" w:rsidRDefault="00444E2E">
          <w:pPr>
            <w:pStyle w:val="21"/>
            <w:adjustRightInd w:val="0"/>
            <w:snapToGrid w:val="0"/>
            <w:spacing w:line="440" w:lineRule="exact"/>
            <w:jc w:val="left"/>
            <w:rPr>
              <w:sz w:val="24"/>
            </w:rPr>
          </w:pPr>
          <w:hyperlink w:anchor="_Toc309245185_WPSOffice_Level2" w:history="1">
            <w:sdt>
              <w:sdtPr>
                <w:rPr>
                  <w:rFonts w:hint="eastAsia"/>
                  <w:sz w:val="24"/>
                </w:rPr>
                <w:id w:val="-469829094"/>
                <w:placeholder>
                  <w:docPart w:val="{5521e561-36bc-4397-852c-478f9b516ea4}"/>
                </w:placeholder>
              </w:sdtPr>
              <w:sdtEndPr/>
              <w:sdtContent>
                <w:r>
                  <w:rPr>
                    <w:rFonts w:hint="eastAsia"/>
                    <w:sz w:val="24"/>
                  </w:rPr>
                  <w:t>一、收入支</w:t>
                </w:r>
                <w:r>
                  <w:rPr>
                    <w:rFonts w:hint="eastAsia"/>
                    <w:sz w:val="24"/>
                  </w:rPr>
                  <w:t>出决算总表</w:t>
                </w:r>
              </w:sdtContent>
            </w:sdt>
            <w:r>
              <w:rPr>
                <w:rFonts w:hint="eastAsia"/>
                <w:sz w:val="24"/>
              </w:rPr>
              <w:tab/>
            </w:r>
            <w:bookmarkStart w:id="42" w:name="_Toc309245185_WPSOffice_Level2Page"/>
            <w:r>
              <w:rPr>
                <w:rFonts w:hint="eastAsia"/>
                <w:sz w:val="24"/>
              </w:rPr>
              <w:t>39</w:t>
            </w:r>
            <w:bookmarkEnd w:id="42"/>
          </w:hyperlink>
        </w:p>
        <w:p w:rsidR="00D50F00" w:rsidRDefault="00444E2E">
          <w:pPr>
            <w:pStyle w:val="21"/>
            <w:adjustRightInd w:val="0"/>
            <w:snapToGrid w:val="0"/>
            <w:spacing w:line="440" w:lineRule="exact"/>
            <w:jc w:val="left"/>
            <w:rPr>
              <w:sz w:val="24"/>
            </w:rPr>
          </w:pPr>
          <w:hyperlink w:anchor="_Toc982549190_WPSOffice_Level2" w:history="1">
            <w:sdt>
              <w:sdtPr>
                <w:rPr>
                  <w:rFonts w:hint="eastAsia"/>
                  <w:sz w:val="24"/>
                </w:rPr>
                <w:id w:val="374666136"/>
                <w:placeholder>
                  <w:docPart w:val="{f76bfa1c-7585-478b-9909-f9b96ade5ce1}"/>
                </w:placeholder>
              </w:sdtPr>
              <w:sdtEndPr/>
              <w:sdtContent>
                <w:r>
                  <w:rPr>
                    <w:rFonts w:hint="eastAsia"/>
                    <w:sz w:val="24"/>
                  </w:rPr>
                  <w:t>二、收入决算表</w:t>
                </w:r>
              </w:sdtContent>
            </w:sdt>
            <w:r>
              <w:rPr>
                <w:rFonts w:hint="eastAsia"/>
                <w:sz w:val="24"/>
              </w:rPr>
              <w:tab/>
            </w:r>
            <w:bookmarkStart w:id="43" w:name="_Toc982549190_WPSOffice_Level2Page"/>
            <w:r>
              <w:rPr>
                <w:rFonts w:hint="eastAsia"/>
                <w:sz w:val="24"/>
              </w:rPr>
              <w:t>39</w:t>
            </w:r>
            <w:bookmarkEnd w:id="43"/>
          </w:hyperlink>
        </w:p>
        <w:p w:rsidR="00D50F00" w:rsidRDefault="00444E2E">
          <w:pPr>
            <w:pStyle w:val="21"/>
            <w:adjustRightInd w:val="0"/>
            <w:snapToGrid w:val="0"/>
            <w:spacing w:line="440" w:lineRule="exact"/>
            <w:jc w:val="left"/>
            <w:rPr>
              <w:sz w:val="24"/>
            </w:rPr>
          </w:pPr>
          <w:hyperlink w:anchor="_Toc1217453528_WPSOffice_Level2" w:history="1">
            <w:sdt>
              <w:sdtPr>
                <w:rPr>
                  <w:rFonts w:hint="eastAsia"/>
                  <w:sz w:val="24"/>
                </w:rPr>
                <w:id w:val="1784380096"/>
                <w:placeholder>
                  <w:docPart w:val="{569661c2-f18c-4221-b5fc-6b972c8faf69}"/>
                </w:placeholder>
              </w:sdtPr>
              <w:sdtEndPr/>
              <w:sdtContent>
                <w:r>
                  <w:rPr>
                    <w:rFonts w:hint="eastAsia"/>
                    <w:sz w:val="24"/>
                  </w:rPr>
                  <w:t>三、支出决算表</w:t>
                </w:r>
              </w:sdtContent>
            </w:sdt>
            <w:r>
              <w:rPr>
                <w:rFonts w:hint="eastAsia"/>
                <w:sz w:val="24"/>
              </w:rPr>
              <w:tab/>
            </w:r>
            <w:bookmarkStart w:id="44" w:name="_Toc1217453528_WPSOffice_Level2Page"/>
            <w:r>
              <w:rPr>
                <w:rFonts w:hint="eastAsia"/>
                <w:sz w:val="24"/>
              </w:rPr>
              <w:t>39</w:t>
            </w:r>
            <w:bookmarkEnd w:id="44"/>
          </w:hyperlink>
        </w:p>
        <w:p w:rsidR="00D50F00" w:rsidRDefault="00444E2E">
          <w:pPr>
            <w:pStyle w:val="21"/>
            <w:adjustRightInd w:val="0"/>
            <w:snapToGrid w:val="0"/>
            <w:spacing w:line="440" w:lineRule="exact"/>
            <w:jc w:val="left"/>
            <w:rPr>
              <w:sz w:val="24"/>
            </w:rPr>
          </w:pPr>
          <w:hyperlink w:anchor="_Toc966064306_WPSOffice_Level2" w:history="1">
            <w:sdt>
              <w:sdtPr>
                <w:rPr>
                  <w:rFonts w:hint="eastAsia"/>
                  <w:sz w:val="24"/>
                </w:rPr>
                <w:id w:val="1974873958"/>
                <w:placeholder>
                  <w:docPart w:val="{bf0b6ffb-b4c1-4216-a7e5-590672a520b7}"/>
                </w:placeholder>
              </w:sdtPr>
              <w:sdtEndPr/>
              <w:sdtContent>
                <w:r>
                  <w:rPr>
                    <w:rFonts w:hint="eastAsia"/>
                    <w:sz w:val="24"/>
                  </w:rPr>
                  <w:t>四、财政拨款收入支出决算总表</w:t>
                </w:r>
              </w:sdtContent>
            </w:sdt>
            <w:r>
              <w:rPr>
                <w:rFonts w:hint="eastAsia"/>
                <w:sz w:val="24"/>
              </w:rPr>
              <w:tab/>
            </w:r>
            <w:bookmarkStart w:id="45" w:name="_Toc966064306_WPSOffice_Level2Page"/>
            <w:r>
              <w:rPr>
                <w:rFonts w:hint="eastAsia"/>
                <w:sz w:val="24"/>
              </w:rPr>
              <w:t>39</w:t>
            </w:r>
            <w:bookmarkEnd w:id="45"/>
          </w:hyperlink>
        </w:p>
        <w:p w:rsidR="00D50F00" w:rsidRDefault="00444E2E">
          <w:pPr>
            <w:pStyle w:val="21"/>
            <w:adjustRightInd w:val="0"/>
            <w:snapToGrid w:val="0"/>
            <w:spacing w:line="440" w:lineRule="exact"/>
            <w:jc w:val="left"/>
            <w:rPr>
              <w:sz w:val="24"/>
            </w:rPr>
          </w:pPr>
          <w:hyperlink w:anchor="_Toc1607622704_WPSOffice_Level2" w:history="1">
            <w:sdt>
              <w:sdtPr>
                <w:rPr>
                  <w:rFonts w:hint="eastAsia"/>
                  <w:sz w:val="24"/>
                </w:rPr>
                <w:id w:val="-1095234626"/>
                <w:placeholder>
                  <w:docPart w:val="{d1358932-b370-472c-8997-6fd187820441}"/>
                </w:placeholder>
              </w:sdtPr>
              <w:sdtEndPr/>
              <w:sdtContent>
                <w:r>
                  <w:rPr>
                    <w:rFonts w:hint="eastAsia"/>
                    <w:sz w:val="24"/>
                  </w:rPr>
                  <w:t>五、财政拨</w:t>
                </w:r>
                <w:r>
                  <w:rPr>
                    <w:rFonts w:hint="eastAsia"/>
                    <w:sz w:val="24"/>
                  </w:rPr>
                  <w:t>款支出决算明细表</w:t>
                </w:r>
              </w:sdtContent>
            </w:sdt>
            <w:r>
              <w:rPr>
                <w:rFonts w:hint="eastAsia"/>
                <w:sz w:val="24"/>
              </w:rPr>
              <w:tab/>
            </w:r>
            <w:bookmarkStart w:id="46" w:name="_Toc1607622704_WPSOffice_Level2Page"/>
            <w:r>
              <w:rPr>
                <w:rFonts w:hint="eastAsia"/>
                <w:sz w:val="24"/>
              </w:rPr>
              <w:t>39</w:t>
            </w:r>
            <w:bookmarkEnd w:id="46"/>
          </w:hyperlink>
        </w:p>
        <w:p w:rsidR="00D50F00" w:rsidRDefault="00444E2E">
          <w:pPr>
            <w:pStyle w:val="21"/>
            <w:adjustRightInd w:val="0"/>
            <w:snapToGrid w:val="0"/>
            <w:spacing w:line="440" w:lineRule="exact"/>
            <w:jc w:val="left"/>
            <w:rPr>
              <w:sz w:val="24"/>
            </w:rPr>
          </w:pPr>
          <w:hyperlink w:anchor="_Toc1595164204_WPSOffice_Level2" w:history="1">
            <w:sdt>
              <w:sdtPr>
                <w:rPr>
                  <w:rFonts w:hint="eastAsia"/>
                  <w:sz w:val="24"/>
                </w:rPr>
                <w:id w:val="-1318410675"/>
                <w:placeholder>
                  <w:docPart w:val="{844ffbfc-9d2d-49b4-85c6-02fc43d6d270}"/>
                </w:placeholder>
              </w:sdtPr>
              <w:sdtEndPr/>
              <w:sdtContent>
                <w:r>
                  <w:rPr>
                    <w:rFonts w:hint="eastAsia"/>
                    <w:sz w:val="24"/>
                  </w:rPr>
                  <w:t>六、一般公共预算财政拨款支出决算表</w:t>
                </w:r>
              </w:sdtContent>
            </w:sdt>
            <w:r>
              <w:rPr>
                <w:rFonts w:hint="eastAsia"/>
                <w:sz w:val="24"/>
              </w:rPr>
              <w:tab/>
            </w:r>
            <w:bookmarkStart w:id="47" w:name="_Toc1595164204_WPSOffice_Level2Page"/>
            <w:r>
              <w:rPr>
                <w:rFonts w:hint="eastAsia"/>
                <w:sz w:val="24"/>
              </w:rPr>
              <w:t>39</w:t>
            </w:r>
            <w:bookmarkEnd w:id="47"/>
          </w:hyperlink>
        </w:p>
        <w:p w:rsidR="00D50F00" w:rsidRDefault="00444E2E">
          <w:pPr>
            <w:pStyle w:val="21"/>
            <w:adjustRightInd w:val="0"/>
            <w:snapToGrid w:val="0"/>
            <w:spacing w:line="440" w:lineRule="exact"/>
            <w:jc w:val="left"/>
            <w:rPr>
              <w:sz w:val="24"/>
            </w:rPr>
          </w:pPr>
          <w:hyperlink w:anchor="_Toc11670410_WPSOffice_Level2" w:history="1">
            <w:sdt>
              <w:sdtPr>
                <w:rPr>
                  <w:rFonts w:hint="eastAsia"/>
                  <w:sz w:val="24"/>
                </w:rPr>
                <w:id w:val="1058048750"/>
                <w:placeholder>
                  <w:docPart w:val="{03d55e30-5923-4a61-9296-ff6389dc73f3}"/>
                </w:placeholder>
              </w:sdtPr>
              <w:sdtEndPr/>
              <w:sdtContent>
                <w:r>
                  <w:rPr>
                    <w:rFonts w:hint="eastAsia"/>
                    <w:sz w:val="24"/>
                  </w:rPr>
                  <w:t>七、一般公共预算财政拨款支出决算明细表</w:t>
                </w:r>
              </w:sdtContent>
            </w:sdt>
            <w:r>
              <w:rPr>
                <w:rFonts w:hint="eastAsia"/>
                <w:sz w:val="24"/>
              </w:rPr>
              <w:tab/>
            </w:r>
            <w:bookmarkStart w:id="48" w:name="_Toc11670410_WPSOffice_Level2Page"/>
            <w:r>
              <w:rPr>
                <w:rFonts w:hint="eastAsia"/>
                <w:sz w:val="24"/>
              </w:rPr>
              <w:t>39</w:t>
            </w:r>
            <w:bookmarkEnd w:id="48"/>
          </w:hyperlink>
        </w:p>
        <w:p w:rsidR="00D50F00" w:rsidRDefault="00444E2E">
          <w:pPr>
            <w:pStyle w:val="21"/>
            <w:adjustRightInd w:val="0"/>
            <w:snapToGrid w:val="0"/>
            <w:spacing w:line="440" w:lineRule="exact"/>
            <w:jc w:val="left"/>
            <w:rPr>
              <w:sz w:val="24"/>
            </w:rPr>
          </w:pPr>
          <w:hyperlink w:anchor="_Toc2044775653_WPSOffice_Level2" w:history="1">
            <w:sdt>
              <w:sdtPr>
                <w:rPr>
                  <w:rFonts w:hint="eastAsia"/>
                  <w:sz w:val="24"/>
                </w:rPr>
                <w:id w:val="511420871"/>
                <w:placeholder>
                  <w:docPart w:val="{45d43382-037c-4263-badb-1df42feebb10}"/>
                </w:placeholder>
              </w:sdtPr>
              <w:sdtEndPr/>
              <w:sdtContent>
                <w:r>
                  <w:rPr>
                    <w:rFonts w:hint="eastAsia"/>
                    <w:sz w:val="24"/>
                  </w:rPr>
                  <w:t>八、一般公共预算财政拨款基本支出决算表</w:t>
                </w:r>
              </w:sdtContent>
            </w:sdt>
            <w:r>
              <w:rPr>
                <w:rFonts w:hint="eastAsia"/>
                <w:sz w:val="24"/>
              </w:rPr>
              <w:tab/>
            </w:r>
            <w:bookmarkStart w:id="49" w:name="_Toc2044775653_WPSOffice_Level2Page"/>
            <w:r>
              <w:rPr>
                <w:rFonts w:hint="eastAsia"/>
                <w:sz w:val="24"/>
              </w:rPr>
              <w:t>39</w:t>
            </w:r>
            <w:bookmarkEnd w:id="49"/>
          </w:hyperlink>
        </w:p>
        <w:p w:rsidR="00D50F00" w:rsidRDefault="00444E2E">
          <w:pPr>
            <w:pStyle w:val="21"/>
            <w:adjustRightInd w:val="0"/>
            <w:snapToGrid w:val="0"/>
            <w:spacing w:line="440" w:lineRule="exact"/>
            <w:jc w:val="left"/>
            <w:rPr>
              <w:sz w:val="24"/>
            </w:rPr>
          </w:pPr>
          <w:hyperlink w:anchor="_Toc1523428331_WPSOffice_Level2" w:history="1">
            <w:sdt>
              <w:sdtPr>
                <w:rPr>
                  <w:rFonts w:hint="eastAsia"/>
                  <w:sz w:val="24"/>
                </w:rPr>
                <w:id w:val="-1563323662"/>
                <w:placeholder>
                  <w:docPart w:val="{431cc897-f597-4a34-875a-874d1634bf75}"/>
                </w:placeholder>
              </w:sdtPr>
              <w:sdtEndPr/>
              <w:sdtContent>
                <w:r>
                  <w:rPr>
                    <w:rFonts w:hint="eastAsia"/>
                    <w:sz w:val="24"/>
                  </w:rPr>
                  <w:t>九、一般公共预算财政拨款项目支出决算表</w:t>
                </w:r>
              </w:sdtContent>
            </w:sdt>
            <w:r>
              <w:rPr>
                <w:rFonts w:hint="eastAsia"/>
                <w:sz w:val="24"/>
              </w:rPr>
              <w:tab/>
            </w:r>
            <w:bookmarkStart w:id="50" w:name="_Toc1523428331_WPSOffice_Level2Page"/>
            <w:r>
              <w:rPr>
                <w:rFonts w:hint="eastAsia"/>
                <w:sz w:val="24"/>
              </w:rPr>
              <w:t>39</w:t>
            </w:r>
            <w:bookmarkEnd w:id="50"/>
          </w:hyperlink>
        </w:p>
        <w:p w:rsidR="00D50F00" w:rsidRDefault="00444E2E">
          <w:pPr>
            <w:pStyle w:val="21"/>
            <w:adjustRightInd w:val="0"/>
            <w:snapToGrid w:val="0"/>
            <w:spacing w:line="440" w:lineRule="exact"/>
            <w:jc w:val="left"/>
            <w:rPr>
              <w:sz w:val="24"/>
            </w:rPr>
          </w:pPr>
          <w:hyperlink w:anchor="_Toc98092416_WPSOffice_Level2" w:history="1">
            <w:sdt>
              <w:sdtPr>
                <w:rPr>
                  <w:rFonts w:hint="eastAsia"/>
                  <w:sz w:val="24"/>
                </w:rPr>
                <w:id w:val="-1396052488"/>
                <w:placeholder>
                  <w:docPart w:val="{01c62a7e-7aa9-4b42-90b7-4c293f7f72b6}"/>
                </w:placeholder>
              </w:sdtPr>
              <w:sdtEndPr/>
              <w:sdtContent>
                <w:r>
                  <w:rPr>
                    <w:rFonts w:hint="eastAsia"/>
                    <w:sz w:val="24"/>
                  </w:rPr>
                  <w:t>十、政府性基金预算财政拨款收入支出决算表</w:t>
                </w:r>
              </w:sdtContent>
            </w:sdt>
            <w:r>
              <w:rPr>
                <w:rFonts w:hint="eastAsia"/>
                <w:sz w:val="24"/>
              </w:rPr>
              <w:tab/>
            </w:r>
            <w:bookmarkStart w:id="51" w:name="_Toc98092416_WPSOffice_Level2Page"/>
            <w:r>
              <w:rPr>
                <w:rFonts w:hint="eastAsia"/>
                <w:sz w:val="24"/>
              </w:rPr>
              <w:t>39</w:t>
            </w:r>
            <w:bookmarkEnd w:id="51"/>
          </w:hyperlink>
        </w:p>
        <w:p w:rsidR="00D50F00" w:rsidRDefault="00444E2E">
          <w:pPr>
            <w:pStyle w:val="21"/>
            <w:adjustRightInd w:val="0"/>
            <w:snapToGrid w:val="0"/>
            <w:spacing w:line="440" w:lineRule="exact"/>
            <w:jc w:val="left"/>
            <w:rPr>
              <w:sz w:val="24"/>
            </w:rPr>
          </w:pPr>
          <w:hyperlink w:anchor="_Toc821706639_WPSOffice_Level2" w:history="1">
            <w:sdt>
              <w:sdtPr>
                <w:rPr>
                  <w:rFonts w:hint="eastAsia"/>
                  <w:sz w:val="24"/>
                </w:rPr>
                <w:id w:val="-1640868074"/>
                <w:placeholder>
                  <w:docPart w:val="{f0fcc459-a36f-452d-9bfa-fba6837ed00e}"/>
                </w:placeholder>
              </w:sdtPr>
              <w:sdtEndPr/>
              <w:sdtContent>
                <w:r>
                  <w:rPr>
                    <w:rFonts w:hint="eastAsia"/>
                    <w:sz w:val="24"/>
                  </w:rPr>
                  <w:t>十一、国有资本经营预算财政拨款收入支出决算表</w:t>
                </w:r>
              </w:sdtContent>
            </w:sdt>
            <w:r>
              <w:rPr>
                <w:rFonts w:hint="eastAsia"/>
                <w:sz w:val="24"/>
              </w:rPr>
              <w:tab/>
            </w:r>
            <w:bookmarkStart w:id="52" w:name="_Toc821706639_WPSOffice_Level2Page"/>
            <w:r>
              <w:rPr>
                <w:rFonts w:hint="eastAsia"/>
                <w:sz w:val="24"/>
              </w:rPr>
              <w:t>39</w:t>
            </w:r>
            <w:bookmarkEnd w:id="52"/>
          </w:hyperlink>
        </w:p>
        <w:p w:rsidR="00D50F00" w:rsidRDefault="00444E2E">
          <w:pPr>
            <w:pStyle w:val="21"/>
            <w:adjustRightInd w:val="0"/>
            <w:snapToGrid w:val="0"/>
            <w:spacing w:line="440" w:lineRule="exact"/>
            <w:jc w:val="left"/>
            <w:rPr>
              <w:sz w:val="24"/>
            </w:rPr>
          </w:pPr>
          <w:hyperlink w:anchor="_Toc1004104809_WPSOffice_Level2" w:history="1">
            <w:sdt>
              <w:sdtPr>
                <w:rPr>
                  <w:rFonts w:hint="eastAsia"/>
                  <w:sz w:val="24"/>
                </w:rPr>
                <w:id w:val="881825862"/>
                <w:placeholder>
                  <w:docPart w:val="{42b87ac9-3585-4a22-94c3-c3949105eab6}"/>
                </w:placeholder>
              </w:sdtPr>
              <w:sdtEndPr/>
              <w:sdtContent>
                <w:r>
                  <w:rPr>
                    <w:rFonts w:hint="eastAsia"/>
                    <w:sz w:val="24"/>
                  </w:rPr>
                  <w:t>十二、国有资本经营预算财政拨款支出决算表</w:t>
                </w:r>
              </w:sdtContent>
            </w:sdt>
            <w:r>
              <w:rPr>
                <w:rFonts w:hint="eastAsia"/>
                <w:sz w:val="24"/>
              </w:rPr>
              <w:tab/>
            </w:r>
            <w:bookmarkStart w:id="53" w:name="_Toc1004104809_WPSOffice_Level2Page"/>
            <w:r>
              <w:rPr>
                <w:rFonts w:hint="eastAsia"/>
                <w:sz w:val="24"/>
              </w:rPr>
              <w:t>39</w:t>
            </w:r>
            <w:bookmarkEnd w:id="53"/>
          </w:hyperlink>
        </w:p>
        <w:p w:rsidR="00D50F00" w:rsidRDefault="00444E2E">
          <w:pPr>
            <w:pStyle w:val="21"/>
            <w:adjustRightInd w:val="0"/>
            <w:snapToGrid w:val="0"/>
            <w:spacing w:line="440" w:lineRule="exact"/>
            <w:jc w:val="left"/>
            <w:rPr>
              <w:sz w:val="24"/>
            </w:rPr>
          </w:pPr>
          <w:hyperlink w:anchor="_Toc789057408_WPSOffice_Level2" w:history="1">
            <w:sdt>
              <w:sdtPr>
                <w:rPr>
                  <w:rFonts w:hint="eastAsia"/>
                  <w:sz w:val="24"/>
                </w:rPr>
                <w:id w:val="101928741"/>
                <w:placeholder>
                  <w:docPart w:val="{6832964f-87b3-4893-a5a1-12e2e2c28943}"/>
                </w:placeholder>
              </w:sdtPr>
              <w:sdtEndPr/>
              <w:sdtContent>
                <w:r>
                  <w:rPr>
                    <w:rFonts w:hint="eastAsia"/>
                    <w:sz w:val="24"/>
                  </w:rPr>
                  <w:t>十三、财政拨款“三公”经费支出决算表</w:t>
                </w:r>
              </w:sdtContent>
            </w:sdt>
            <w:r>
              <w:rPr>
                <w:rFonts w:hint="eastAsia"/>
                <w:sz w:val="24"/>
              </w:rPr>
              <w:tab/>
            </w:r>
            <w:bookmarkStart w:id="54" w:name="_Toc789057408_WPSOffice_Level2Page"/>
            <w:r>
              <w:rPr>
                <w:rFonts w:hint="eastAsia"/>
                <w:sz w:val="24"/>
              </w:rPr>
              <w:t>39</w:t>
            </w:r>
            <w:bookmarkEnd w:id="54"/>
          </w:hyperlink>
        </w:p>
        <w:bookmarkEnd w:id="13" w:displacedByCustomXml="next"/>
      </w:sdtContent>
    </w:sdt>
    <w:p w:rsidR="00D50F00" w:rsidRDefault="00444E2E">
      <w:pPr>
        <w:widowControl/>
        <w:spacing w:line="440" w:lineRule="exact"/>
        <w:jc w:val="left"/>
        <w:rPr>
          <w:rFonts w:ascii="仿宋" w:eastAsia="仿宋" w:hAnsi="仿宋"/>
          <w:bCs/>
          <w:kern w:val="44"/>
          <w:sz w:val="24"/>
        </w:rPr>
      </w:pPr>
      <w:r>
        <w:rPr>
          <w:rFonts w:ascii="仿宋" w:eastAsia="仿宋" w:hAnsi="仿宋"/>
          <w:b/>
          <w:sz w:val="24"/>
        </w:rPr>
        <w:br w:type="page"/>
      </w:r>
    </w:p>
    <w:p w:rsidR="00D50F00" w:rsidRDefault="00444E2E">
      <w:pPr>
        <w:pStyle w:val="1"/>
        <w:jc w:val="center"/>
        <w:rPr>
          <w:rFonts w:ascii="黑体" w:eastAsia="黑体"/>
          <w:sz w:val="32"/>
          <w:szCs w:val="32"/>
        </w:rPr>
      </w:pPr>
      <w:bookmarkStart w:id="55" w:name="_Toc487623099_WPSOffice_Level1"/>
      <w:r>
        <w:rPr>
          <w:rFonts w:ascii="黑体" w:eastAsia="黑体" w:hAnsi="黑体" w:hint="eastAsia"/>
          <w:b w:val="0"/>
        </w:rPr>
        <w:lastRenderedPageBreak/>
        <w:t>第一部分</w:t>
      </w:r>
      <w:r>
        <w:rPr>
          <w:rFonts w:ascii="黑体" w:eastAsia="黑体" w:hAnsi="黑体" w:hint="eastAsia"/>
          <w:b w:val="0"/>
        </w:rPr>
        <w:t xml:space="preserve"> </w:t>
      </w:r>
      <w:r>
        <w:rPr>
          <w:rStyle w:val="10"/>
          <w:rFonts w:ascii="黑体" w:eastAsia="黑体" w:hAnsi="黑体" w:hint="eastAsia"/>
        </w:rPr>
        <w:t>部门概况</w:t>
      </w:r>
      <w:bookmarkEnd w:id="55"/>
    </w:p>
    <w:p w:rsidR="00D50F00" w:rsidRDefault="00444E2E">
      <w:pPr>
        <w:pStyle w:val="2"/>
        <w:numPr>
          <w:ilvl w:val="0"/>
          <w:numId w:val="1"/>
        </w:numPr>
        <w:rPr>
          <w:rFonts w:ascii="黑体" w:eastAsia="黑体" w:hAnsi="黑体"/>
          <w:b w:val="0"/>
        </w:rPr>
      </w:pPr>
      <w:bookmarkStart w:id="56" w:name="_Toc437152949_WPSOffice_Level2"/>
      <w:r>
        <w:rPr>
          <w:rFonts w:ascii="黑体" w:eastAsia="黑体" w:hAnsi="黑体" w:hint="eastAsia"/>
          <w:b w:val="0"/>
        </w:rPr>
        <w:t>部门职责</w:t>
      </w:r>
      <w:bookmarkEnd w:id="56"/>
    </w:p>
    <w:p w:rsidR="00D50F00" w:rsidRDefault="00444E2E">
      <w:pPr>
        <w:pStyle w:val="a0"/>
        <w:adjustRightInd w:val="0"/>
        <w:snapToGrid w:val="0"/>
        <w:spacing w:before="93" w:line="600" w:lineRule="exact"/>
        <w:outlineLvl w:val="2"/>
        <w:rPr>
          <w:rFonts w:hAnsi="仿宋_GB2312" w:cs="仿宋_GB2312"/>
          <w:bCs/>
          <w:sz w:val="32"/>
          <w:szCs w:val="32"/>
        </w:rPr>
      </w:pPr>
      <w:bookmarkStart w:id="57" w:name="_Toc113544108"/>
      <w:bookmarkStart w:id="58" w:name="_Toc15377198"/>
      <w:bookmarkStart w:id="59" w:name="_Toc15378445"/>
      <w:r>
        <w:rPr>
          <w:rFonts w:ascii="仿宋" w:eastAsia="仿宋" w:hAnsi="仿宋" w:hint="eastAsia"/>
          <w:bCs/>
          <w:sz w:val="32"/>
          <w:szCs w:val="32"/>
        </w:rPr>
        <w:t xml:space="preserve">  </w:t>
      </w:r>
      <w:r>
        <w:rPr>
          <w:rFonts w:hAnsi="仿宋_GB2312" w:cs="仿宋_GB2312" w:hint="eastAsia"/>
          <w:bCs/>
          <w:sz w:val="32"/>
          <w:szCs w:val="32"/>
        </w:rPr>
        <w:t xml:space="preserve"> </w:t>
      </w:r>
      <w:r>
        <w:rPr>
          <w:rFonts w:hAnsi="仿宋_GB2312" w:cs="仿宋_GB2312" w:hint="eastAsia"/>
          <w:bCs/>
          <w:sz w:val="32"/>
          <w:szCs w:val="32"/>
        </w:rPr>
        <w:t>（一）主要职能。</w:t>
      </w:r>
      <w:bookmarkEnd w:id="57"/>
      <w:bookmarkEnd w:id="58"/>
      <w:bookmarkEnd w:id="59"/>
    </w:p>
    <w:p w:rsidR="00D50F00" w:rsidRDefault="00444E2E">
      <w:pPr>
        <w:adjustRightInd w:val="0"/>
        <w:snapToGrid w:val="0"/>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、贯彻落实党中央关于“三农”工作的方针政策和省委、市委的决策部署，在履行职责过程中坚持和加强党对“三农”工作的集中统一领导。</w:t>
      </w:r>
    </w:p>
    <w:p w:rsidR="00D50F00" w:rsidRDefault="00444E2E">
      <w:pPr>
        <w:adjustRightInd w:val="0"/>
        <w:snapToGrid w:val="0"/>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统筹研究和组织实施全市“三农”工作发展战略、中长期规划、重大政策。贯彻执行国家有关种植业、畜牧业（草原牧业）、渔业、农业机械化、农垦等农业领域工作的法律、法规、政策以及市委、市政府关于“三农”方面的决策部署，组织起草全市“三农”有关政策。参与涉农的财税、价格、收储、金融保险、进出口等政策制定。</w:t>
      </w:r>
    </w:p>
    <w:p w:rsidR="00D50F00" w:rsidRDefault="00444E2E">
      <w:pPr>
        <w:adjustRightInd w:val="0"/>
        <w:snapToGrid w:val="0"/>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统筹实施乡村振兴战略，牵头组织改善全市农村人居环境。拟订深化全市农村经济体制改革和巩固完善农村基本经营制度的政策措施。指导全市乡村特色产业、农产品加工业（产地初加工）、休闲农业和乡村企业发展工作。负责全市种植</w:t>
      </w:r>
      <w:r>
        <w:rPr>
          <w:rFonts w:ascii="仿宋_GB2312" w:eastAsia="仿宋_GB2312" w:hAnsi="仿宋_GB2312" w:cs="仿宋_GB2312" w:hint="eastAsia"/>
          <w:sz w:val="32"/>
          <w:szCs w:val="32"/>
        </w:rPr>
        <w:t>业、畜牧业（草原牧业）、渔业、农垦、农业机械化等农业各产业的监督管理。</w:t>
      </w:r>
    </w:p>
    <w:p w:rsidR="00D50F00" w:rsidRDefault="00444E2E">
      <w:pPr>
        <w:adjustRightInd w:val="0"/>
        <w:snapToGrid w:val="0"/>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负责制定全市农业全产业机械化、智能化、数字化发展规划并组织实施。负责全市农产品质量安全监督管理。组织开展农产品质量安全监测、追溯、风险评估。组织开展全市农业资源区划和资源保护工作。负责全市有关农业生产</w:t>
      </w:r>
      <w:r>
        <w:rPr>
          <w:rFonts w:ascii="仿宋_GB2312" w:eastAsia="仿宋_GB2312" w:hAnsi="仿宋_GB2312" w:cs="仿宋_GB2312" w:hint="eastAsia"/>
          <w:sz w:val="32"/>
          <w:szCs w:val="32"/>
        </w:rPr>
        <w:lastRenderedPageBreak/>
        <w:t>资料和农业投入品的监督管理。负责全市农业防灾减灾、农作物重大病虫害防治工作。负责全市农业投资管理和农田建设管理。</w:t>
      </w:r>
    </w:p>
    <w:p w:rsidR="00D50F00" w:rsidRDefault="00444E2E">
      <w:pPr>
        <w:adjustRightInd w:val="0"/>
        <w:snapToGrid w:val="0"/>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、制定全市农业科研、农技推广的规划、计划和有关政策并组织实施，牵头推动农业科技体制改革和农业科技创新体系建设。指导全市农</w:t>
      </w:r>
      <w:r>
        <w:rPr>
          <w:rFonts w:ascii="仿宋_GB2312" w:eastAsia="仿宋_GB2312" w:hAnsi="仿宋_GB2312" w:cs="仿宋_GB2312" w:hint="eastAsia"/>
          <w:sz w:val="32"/>
          <w:szCs w:val="32"/>
        </w:rPr>
        <w:t>业农村人才工作。牵头开展全市农业对外合作工作。编制全市烟叶种植规划方案，督促检查烟叶种植方案贯彻落实。负责农业领域综合行政执法工作。负责全市国有农场土地的保护、利用和管理，指导国有农场的改革与发展。依法依规负责农业安全生产和职业健康监督管理工作。负责职责范围内的生态环境保护、审批服务便民化等工作。</w:t>
      </w:r>
    </w:p>
    <w:p w:rsidR="00D50F00" w:rsidRDefault="00444E2E">
      <w:pPr>
        <w:pStyle w:val="a0"/>
        <w:adjustRightInd w:val="0"/>
        <w:snapToGrid w:val="0"/>
        <w:spacing w:before="93" w:line="600" w:lineRule="exact"/>
        <w:ind w:firstLineChars="210" w:firstLine="672"/>
        <w:outlineLvl w:val="2"/>
        <w:rPr>
          <w:rFonts w:hAnsi="仿宋_GB2312" w:cs="仿宋_GB2312"/>
          <w:bCs/>
          <w:sz w:val="32"/>
          <w:szCs w:val="32"/>
        </w:rPr>
      </w:pPr>
      <w:bookmarkStart w:id="60" w:name="_Toc113544109"/>
      <w:r>
        <w:rPr>
          <w:rFonts w:hAnsi="仿宋_GB2312" w:cs="仿宋_GB2312" w:hint="eastAsia"/>
          <w:sz w:val="32"/>
          <w:szCs w:val="32"/>
        </w:rPr>
        <w:t>6</w:t>
      </w:r>
      <w:r>
        <w:rPr>
          <w:rFonts w:hAnsi="仿宋_GB2312" w:cs="仿宋_GB2312" w:hint="eastAsia"/>
          <w:sz w:val="32"/>
          <w:szCs w:val="32"/>
        </w:rPr>
        <w:t>、完成市委、市政府交办的其他任务。</w:t>
      </w:r>
      <w:bookmarkEnd w:id="60"/>
    </w:p>
    <w:p w:rsidR="00D50F00" w:rsidRDefault="00444E2E">
      <w:pPr>
        <w:pStyle w:val="2"/>
        <w:spacing w:line="353" w:lineRule="auto"/>
        <w:rPr>
          <w:rStyle w:val="20"/>
        </w:rPr>
      </w:pPr>
      <w:bookmarkStart w:id="61" w:name="_Toc15396601"/>
      <w:bookmarkStart w:id="62" w:name="_Toc15377200"/>
      <w:bookmarkStart w:id="63" w:name="_Toc2075747775_WPSOffice_Level2"/>
      <w:r>
        <w:rPr>
          <w:rFonts w:ascii="黑体" w:eastAsia="黑体" w:hint="eastAsia"/>
          <w:b w:val="0"/>
        </w:rPr>
        <w:t>二、</w:t>
      </w:r>
      <w:r>
        <w:rPr>
          <w:rFonts w:ascii="黑体" w:eastAsia="黑体" w:hAnsi="黑体" w:hint="eastAsia"/>
          <w:b w:val="0"/>
        </w:rPr>
        <w:t>机</w:t>
      </w:r>
      <w:r>
        <w:rPr>
          <w:rStyle w:val="20"/>
          <w:rFonts w:ascii="黑体" w:eastAsia="黑体" w:hAnsi="黑体" w:hint="eastAsia"/>
        </w:rPr>
        <w:t>构设置</w:t>
      </w:r>
      <w:bookmarkEnd w:id="61"/>
      <w:bookmarkEnd w:id="62"/>
      <w:bookmarkEnd w:id="63"/>
    </w:p>
    <w:p w:rsidR="00D50F00" w:rsidRDefault="00444E2E">
      <w:pPr>
        <w:ind w:firstLineChars="250" w:firstLine="800"/>
        <w:rPr>
          <w:rFonts w:ascii="仿宋_GB2312" w:eastAsia="仿宋_GB2312" w:hAnsi="仿宋_GB2312" w:cs="仿宋_GB2312"/>
          <w:sz w:val="32"/>
          <w:szCs w:val="32"/>
        </w:rPr>
      </w:pPr>
      <w:bookmarkStart w:id="64" w:name="_Toc15377434"/>
      <w:bookmarkStart w:id="65" w:name="_Toc15377203"/>
      <w:bookmarkStart w:id="66" w:name="_Toc15306277"/>
      <w:bookmarkStart w:id="67" w:name="_Toc15378450"/>
      <w:r>
        <w:rPr>
          <w:rFonts w:ascii="仿宋_GB2312" w:eastAsia="仿宋_GB2312" w:hAnsi="仿宋_GB2312" w:cs="仿宋_GB2312" w:hint="eastAsia"/>
          <w:sz w:val="32"/>
          <w:szCs w:val="32"/>
        </w:rPr>
        <w:t>四川省攀枝花市农业农村局下属二级单位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个，其中行政单</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个，参照公务员法管理的事业单位</w:t>
      </w:r>
      <w:r>
        <w:rPr>
          <w:rFonts w:ascii="仿宋_GB2312" w:eastAsia="仿宋_GB2312" w:hAnsi="仿宋_GB2312" w:cs="仿宋_GB2312" w:hint="eastAsia"/>
          <w:bCs/>
          <w:sz w:val="32"/>
          <w:szCs w:val="32"/>
        </w:rPr>
        <w:t>0</w:t>
      </w:r>
      <w:r>
        <w:rPr>
          <w:rFonts w:ascii="仿宋_GB2312" w:eastAsia="仿宋_GB2312" w:hAnsi="仿宋_GB2312" w:cs="仿宋_GB2312" w:hint="eastAsia"/>
          <w:sz w:val="32"/>
          <w:szCs w:val="32"/>
        </w:rPr>
        <w:t>个，其他事业单位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
    <w:p w:rsidR="00D50F00" w:rsidRDefault="00444E2E">
      <w:pPr>
        <w:pStyle w:val="a0"/>
        <w:adjustRightInd w:val="0"/>
        <w:snapToGrid w:val="0"/>
        <w:spacing w:before="93" w:line="600" w:lineRule="exact"/>
        <w:ind w:firstLineChars="210" w:firstLine="672"/>
        <w:rPr>
          <w:rFonts w:hAnsi="仿宋_GB2312" w:cs="仿宋_GB2312"/>
          <w:sz w:val="32"/>
          <w:szCs w:val="32"/>
        </w:rPr>
      </w:pPr>
      <w:r>
        <w:rPr>
          <w:rFonts w:hAnsi="仿宋_GB2312" w:cs="仿宋_GB2312" w:hint="eastAsia"/>
          <w:sz w:val="32"/>
          <w:szCs w:val="32"/>
        </w:rPr>
        <w:t>纳入四川省攀枝花市农业农村局</w:t>
      </w:r>
      <w:r>
        <w:rPr>
          <w:rFonts w:hAnsi="仿宋_GB2312" w:cs="仿宋_GB2312" w:hint="eastAsia"/>
          <w:sz w:val="32"/>
          <w:szCs w:val="32"/>
        </w:rPr>
        <w:t>202</w:t>
      </w:r>
      <w:r>
        <w:rPr>
          <w:rFonts w:hAnsi="仿宋_GB2312" w:cs="仿宋_GB2312" w:hint="eastAsia"/>
          <w:sz w:val="32"/>
          <w:szCs w:val="32"/>
        </w:rPr>
        <w:t>2</w:t>
      </w:r>
      <w:r>
        <w:rPr>
          <w:rFonts w:hAnsi="仿宋_GB2312" w:cs="仿宋_GB2312" w:hint="eastAsia"/>
          <w:sz w:val="32"/>
          <w:szCs w:val="32"/>
        </w:rPr>
        <w:t>年度部门决算编</w:t>
      </w:r>
      <w:r>
        <w:rPr>
          <w:rFonts w:hAnsi="仿宋_GB2312" w:cs="仿宋_GB2312" w:hint="eastAsia"/>
          <w:sz w:val="32"/>
          <w:szCs w:val="32"/>
        </w:rPr>
        <w:t>制范围的二级预算单位包括：</w:t>
      </w:r>
    </w:p>
    <w:p w:rsidR="00D50F00" w:rsidRDefault="00444E2E">
      <w:pPr>
        <w:pStyle w:val="a0"/>
        <w:numPr>
          <w:ilvl w:val="0"/>
          <w:numId w:val="2"/>
        </w:numPr>
        <w:adjustRightInd w:val="0"/>
        <w:snapToGrid w:val="0"/>
        <w:spacing w:before="93" w:line="600" w:lineRule="exact"/>
        <w:outlineLvl w:val="2"/>
        <w:rPr>
          <w:rFonts w:hAnsi="仿宋_GB2312" w:cs="仿宋_GB2312"/>
          <w:color w:val="000000"/>
          <w:sz w:val="32"/>
          <w:szCs w:val="32"/>
        </w:rPr>
      </w:pPr>
      <w:bookmarkStart w:id="68" w:name="_Toc15306276"/>
      <w:bookmarkStart w:id="69" w:name="_Toc15377202"/>
      <w:bookmarkStart w:id="70" w:name="_Toc113544113"/>
      <w:bookmarkStart w:id="71" w:name="_Toc15378449"/>
      <w:bookmarkStart w:id="72" w:name="_Toc15377433"/>
      <w:r>
        <w:rPr>
          <w:rFonts w:hAnsi="仿宋_GB2312" w:cs="仿宋_GB2312" w:hint="eastAsia"/>
          <w:color w:val="000000"/>
          <w:sz w:val="32"/>
          <w:szCs w:val="32"/>
        </w:rPr>
        <w:t>四川省攀西无公害农产品监测中心</w:t>
      </w:r>
      <w:bookmarkEnd w:id="68"/>
      <w:bookmarkEnd w:id="69"/>
      <w:bookmarkEnd w:id="70"/>
      <w:bookmarkEnd w:id="71"/>
      <w:bookmarkEnd w:id="72"/>
    </w:p>
    <w:bookmarkEnd w:id="64"/>
    <w:bookmarkEnd w:id="65"/>
    <w:bookmarkEnd w:id="66"/>
    <w:bookmarkEnd w:id="67"/>
    <w:p w:rsidR="00D50F00" w:rsidRDefault="00444E2E">
      <w:pPr>
        <w:widowControl/>
        <w:jc w:val="left"/>
        <w:rPr>
          <w:rFonts w:ascii="仿宋" w:eastAsia="仿宋" w:hAnsi="仿宋"/>
          <w:kern w:val="0"/>
          <w:sz w:val="32"/>
          <w:szCs w:val="32"/>
        </w:rPr>
      </w:pPr>
      <w:r>
        <w:rPr>
          <w:rFonts w:ascii="仿宋" w:eastAsia="仿宋" w:hAnsi="仿宋"/>
          <w:sz w:val="32"/>
          <w:szCs w:val="32"/>
        </w:rPr>
        <w:br w:type="page"/>
      </w:r>
    </w:p>
    <w:p w:rsidR="00D50F00" w:rsidRDefault="00444E2E">
      <w:pPr>
        <w:pStyle w:val="1"/>
        <w:ind w:right="440"/>
        <w:jc w:val="center"/>
      </w:pPr>
      <w:bookmarkStart w:id="73" w:name="_Toc15377204"/>
      <w:bookmarkStart w:id="74" w:name="_Toc15396602"/>
      <w:r>
        <w:rPr>
          <w:rFonts w:ascii="黑体" w:eastAsia="黑体" w:hAnsi="黑体"/>
          <w:b w:val="0"/>
          <w:lang w:val="en"/>
        </w:rPr>
        <w:lastRenderedPageBreak/>
        <w:t xml:space="preserve"> </w:t>
      </w:r>
      <w:bookmarkStart w:id="75" w:name="_Toc437152949_WPSOffice_Level1"/>
      <w:r>
        <w:rPr>
          <w:rFonts w:ascii="黑体" w:eastAsia="黑体" w:hAnsi="黑体" w:hint="eastAsia"/>
          <w:b w:val="0"/>
        </w:rPr>
        <w:t>第二部分</w:t>
      </w:r>
      <w:r>
        <w:rPr>
          <w:rFonts w:ascii="黑体" w:eastAsia="黑体" w:hAnsi="黑体" w:hint="eastAsia"/>
          <w:b w:val="0"/>
        </w:rPr>
        <w:t xml:space="preserve"> 2022</w:t>
      </w:r>
      <w:r>
        <w:rPr>
          <w:rFonts w:ascii="黑体" w:eastAsia="黑体" w:hAnsi="黑体" w:hint="eastAsia"/>
          <w:b w:val="0"/>
        </w:rPr>
        <w:t>年度</w:t>
      </w:r>
      <w:r>
        <w:rPr>
          <w:rStyle w:val="10"/>
          <w:rFonts w:ascii="黑体" w:eastAsia="黑体" w:hAnsi="黑体" w:hint="eastAsia"/>
          <w:bCs/>
        </w:rPr>
        <w:t>部门决算情况说明</w:t>
      </w:r>
      <w:bookmarkEnd w:id="73"/>
      <w:bookmarkEnd w:id="74"/>
      <w:bookmarkEnd w:id="75"/>
    </w:p>
    <w:p w:rsidR="00D50F00" w:rsidRDefault="00444E2E">
      <w:pPr>
        <w:pStyle w:val="af0"/>
        <w:numPr>
          <w:ilvl w:val="0"/>
          <w:numId w:val="3"/>
        </w:numPr>
        <w:spacing w:line="600" w:lineRule="exact"/>
        <w:ind w:firstLineChars="0"/>
        <w:outlineLvl w:val="1"/>
        <w:rPr>
          <w:rStyle w:val="20"/>
          <w:rFonts w:ascii="黑体" w:eastAsia="黑体" w:hAnsi="黑体"/>
          <w:b w:val="0"/>
        </w:rPr>
      </w:pPr>
      <w:bookmarkStart w:id="76" w:name="_Toc15396603"/>
      <w:bookmarkStart w:id="77" w:name="_Toc15377205"/>
      <w:bookmarkStart w:id="78" w:name="_Toc86422006_WPSOffice_Level2"/>
      <w:r>
        <w:rPr>
          <w:rFonts w:ascii="黑体" w:eastAsia="黑体" w:hAnsi="黑体" w:hint="eastAsia"/>
          <w:sz w:val="32"/>
          <w:szCs w:val="32"/>
        </w:rPr>
        <w:t>收</w:t>
      </w:r>
      <w:r>
        <w:rPr>
          <w:rStyle w:val="20"/>
          <w:rFonts w:ascii="黑体" w:eastAsia="黑体" w:hAnsi="黑体" w:hint="eastAsia"/>
          <w:b w:val="0"/>
        </w:rPr>
        <w:t>入支出决算总体情况说明</w:t>
      </w:r>
      <w:bookmarkEnd w:id="76"/>
      <w:bookmarkEnd w:id="77"/>
      <w:bookmarkEnd w:id="78"/>
    </w:p>
    <w:p w:rsidR="00D50F00" w:rsidRDefault="00444E2E">
      <w:pPr>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年度收、支总计</w:t>
      </w:r>
      <w:r>
        <w:rPr>
          <w:rFonts w:ascii="仿宋_GB2312" w:eastAsia="仿宋_GB2312" w:hAnsi="仿宋_GB2312" w:cs="仿宋_GB2312" w:hint="eastAsia"/>
          <w:sz w:val="32"/>
          <w:szCs w:val="32"/>
        </w:rPr>
        <w:t>4108.56</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年相比，收、支总计各增加</w:t>
      </w:r>
      <w:r>
        <w:rPr>
          <w:rFonts w:ascii="仿宋_GB2312" w:eastAsia="仿宋_GB2312" w:hAnsi="仿宋_GB2312" w:cs="仿宋_GB2312" w:hint="eastAsia"/>
          <w:sz w:val="32"/>
          <w:szCs w:val="32"/>
        </w:rPr>
        <w:t>137.5</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。主要变动原因一是人员</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造成基本收入支出</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，二是项目经费收入支出</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w:t>
      </w:r>
    </w:p>
    <w:p w:rsidR="00D50F00" w:rsidRDefault="00444E2E">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D50F00" w:rsidRDefault="00444E2E">
      <w:pPr>
        <w:pStyle w:val="a0"/>
        <w:spacing w:before="93"/>
        <w:rPr>
          <w:sz w:val="32"/>
          <w:szCs w:val="32"/>
        </w:rPr>
      </w:pPr>
      <w:r>
        <w:rPr>
          <w:rFonts w:hint="eastAsia"/>
        </w:rPr>
        <w:t xml:space="preserve">      </w:t>
      </w:r>
      <w:r>
        <w:rPr>
          <w:noProof/>
        </w:rPr>
        <w:drawing>
          <wp:inline distT="0" distB="0" distL="114300" distR="114300">
            <wp:extent cx="4274820" cy="2530475"/>
            <wp:effectExtent l="4445" t="4445" r="6985" b="177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0F00" w:rsidRDefault="00444E2E">
      <w:pPr>
        <w:pStyle w:val="af0"/>
        <w:numPr>
          <w:ilvl w:val="0"/>
          <w:numId w:val="3"/>
        </w:numPr>
        <w:spacing w:line="600" w:lineRule="exact"/>
        <w:ind w:firstLineChars="0"/>
        <w:outlineLvl w:val="1"/>
        <w:rPr>
          <w:rStyle w:val="20"/>
          <w:rFonts w:ascii="黑体" w:eastAsia="黑体" w:hAnsi="黑体"/>
          <w:b w:val="0"/>
        </w:rPr>
      </w:pPr>
      <w:bookmarkStart w:id="79" w:name="_Toc15396604"/>
      <w:bookmarkStart w:id="80" w:name="_Toc924414634_WPSOffice_Level2"/>
      <w:bookmarkStart w:id="81" w:name="_Toc15377206"/>
      <w:r>
        <w:rPr>
          <w:rFonts w:ascii="黑体" w:eastAsia="黑体" w:hAnsi="黑体" w:hint="eastAsia"/>
          <w:sz w:val="32"/>
          <w:szCs w:val="32"/>
        </w:rPr>
        <w:t>收</w:t>
      </w:r>
      <w:r>
        <w:rPr>
          <w:rStyle w:val="20"/>
          <w:rFonts w:ascii="黑体" w:eastAsia="黑体" w:hAnsi="黑体" w:hint="eastAsia"/>
          <w:b w:val="0"/>
        </w:rPr>
        <w:t>入决算情况说明</w:t>
      </w:r>
      <w:bookmarkEnd w:id="79"/>
      <w:bookmarkEnd w:id="80"/>
      <w:bookmarkEnd w:id="81"/>
    </w:p>
    <w:p w:rsidR="00D50F00" w:rsidRDefault="00444E2E">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年本年收入合计</w:t>
      </w:r>
      <w:r>
        <w:rPr>
          <w:rFonts w:ascii="仿宋_GB2312" w:eastAsia="仿宋_GB2312" w:hAnsi="仿宋_GB2312" w:cs="仿宋_GB2312" w:hint="eastAsia"/>
          <w:sz w:val="32"/>
          <w:szCs w:val="32"/>
        </w:rPr>
        <w:t>3970</w:t>
      </w:r>
      <w:r>
        <w:rPr>
          <w:rFonts w:ascii="仿宋_GB2312" w:eastAsia="仿宋_GB2312" w:hAnsi="仿宋_GB2312" w:cs="仿宋_GB2312" w:hint="eastAsia"/>
          <w:sz w:val="32"/>
          <w:szCs w:val="32"/>
        </w:rPr>
        <w:t>万元，其中：一般公共预算财政拨款收入</w:t>
      </w:r>
      <w:r>
        <w:rPr>
          <w:rFonts w:ascii="仿宋_GB2312" w:eastAsia="仿宋_GB2312" w:hAnsi="仿宋_GB2312" w:cs="仿宋_GB2312" w:hint="eastAsia"/>
          <w:sz w:val="32"/>
          <w:szCs w:val="32"/>
        </w:rPr>
        <w:t>3970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；政府性基金预算财政拨款收入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；国有资本经营预算财政拨款收入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；上级补助收入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；事业收入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；附属单位上缴收入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；其他收入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D50F00" w:rsidRDefault="00D50F00">
      <w:pPr>
        <w:spacing w:line="600" w:lineRule="exact"/>
        <w:outlineLvl w:val="1"/>
        <w:rPr>
          <w:rFonts w:ascii="仿宋" w:eastAsia="仿宋" w:hAnsi="仿宋"/>
          <w:sz w:val="32"/>
          <w:szCs w:val="32"/>
        </w:rPr>
      </w:pPr>
    </w:p>
    <w:p w:rsidR="00D50F00" w:rsidRDefault="00444E2E">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w:t>
      </w:r>
      <w:r>
        <w:rPr>
          <w:rFonts w:ascii="仿宋" w:eastAsia="仿宋" w:hAnsi="仿宋" w:hint="eastAsia"/>
          <w:sz w:val="32"/>
          <w:szCs w:val="32"/>
        </w:rPr>
        <w:t>2</w:t>
      </w:r>
      <w:r>
        <w:rPr>
          <w:rFonts w:ascii="仿宋" w:eastAsia="仿宋" w:hAnsi="仿宋" w:hint="eastAsia"/>
          <w:sz w:val="32"/>
          <w:szCs w:val="32"/>
        </w:rPr>
        <w:t>：收入决算结构图）（饼状图）</w:t>
      </w:r>
    </w:p>
    <w:p w:rsidR="00D50F00" w:rsidRDefault="00444E2E">
      <w:pPr>
        <w:pStyle w:val="a0"/>
        <w:spacing w:before="93"/>
        <w:rPr>
          <w:sz w:val="32"/>
          <w:szCs w:val="32"/>
        </w:rPr>
      </w:pPr>
      <w:r>
        <w:rPr>
          <w:rFonts w:hint="eastAsia"/>
        </w:rPr>
        <w:t xml:space="preserve">      </w:t>
      </w:r>
      <w:r>
        <w:rPr>
          <w:noProof/>
        </w:rPr>
        <w:drawing>
          <wp:inline distT="0" distB="0" distL="114300" distR="114300">
            <wp:extent cx="4323715" cy="2054860"/>
            <wp:effectExtent l="4445" t="5080" r="15240" b="1651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0F00" w:rsidRDefault="00444E2E">
      <w:pPr>
        <w:pStyle w:val="af0"/>
        <w:numPr>
          <w:ilvl w:val="0"/>
          <w:numId w:val="3"/>
        </w:numPr>
        <w:spacing w:line="600" w:lineRule="exact"/>
        <w:ind w:firstLineChars="0"/>
        <w:outlineLvl w:val="1"/>
        <w:rPr>
          <w:rStyle w:val="20"/>
          <w:rFonts w:ascii="黑体" w:eastAsia="黑体" w:hAnsi="黑体"/>
          <w:b w:val="0"/>
        </w:rPr>
      </w:pPr>
      <w:bookmarkStart w:id="82" w:name="_Toc15377207"/>
      <w:bookmarkStart w:id="83" w:name="_Toc15396605"/>
      <w:bookmarkStart w:id="84" w:name="_Toc1628160126_WPSOffice_Level2"/>
      <w:r>
        <w:rPr>
          <w:rFonts w:ascii="黑体" w:eastAsia="黑体" w:hAnsi="黑体" w:hint="eastAsia"/>
          <w:sz w:val="32"/>
          <w:szCs w:val="32"/>
        </w:rPr>
        <w:t>支</w:t>
      </w:r>
      <w:r>
        <w:rPr>
          <w:rStyle w:val="20"/>
          <w:rFonts w:ascii="黑体" w:eastAsia="黑体" w:hAnsi="黑体" w:hint="eastAsia"/>
          <w:b w:val="0"/>
        </w:rPr>
        <w:t>出决算情况说明</w:t>
      </w:r>
      <w:bookmarkEnd w:id="82"/>
      <w:bookmarkEnd w:id="83"/>
      <w:bookmarkEnd w:id="84"/>
    </w:p>
    <w:p w:rsidR="00D50F00" w:rsidRDefault="00444E2E">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年本年支出合计</w:t>
      </w:r>
      <w:r>
        <w:rPr>
          <w:rFonts w:ascii="仿宋_GB2312" w:eastAsia="仿宋_GB2312" w:hAnsi="仿宋_GB2312" w:cs="仿宋_GB2312" w:hint="eastAsia"/>
          <w:sz w:val="32"/>
          <w:szCs w:val="32"/>
        </w:rPr>
        <w:t>4108.56</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3647.96</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88.79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460.59</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11.21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；上缴上级支出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；对附属单位补助支出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D50F00" w:rsidRDefault="00444E2E">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：支出决算结构图）（饼状图）</w:t>
      </w:r>
    </w:p>
    <w:p w:rsidR="00D50F00" w:rsidRDefault="00444E2E">
      <w:pPr>
        <w:pStyle w:val="a0"/>
        <w:spacing w:before="93"/>
      </w:pPr>
      <w:r>
        <w:rPr>
          <w:rFonts w:eastAsiaTheme="minorEastAsia" w:hint="eastAsia"/>
        </w:rPr>
        <w:t xml:space="preserve">      </w:t>
      </w:r>
      <w:r>
        <w:rPr>
          <w:rFonts w:eastAsiaTheme="minorEastAsia" w:hint="eastAsia"/>
          <w:noProof/>
        </w:rPr>
        <w:drawing>
          <wp:inline distT="0" distB="0" distL="114300" distR="114300">
            <wp:extent cx="4187825" cy="2632710"/>
            <wp:effectExtent l="4445" t="4445" r="17780"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0F00" w:rsidRDefault="00D50F00">
      <w:pPr>
        <w:spacing w:line="600" w:lineRule="exact"/>
        <w:ind w:firstLineChars="200" w:firstLine="640"/>
        <w:rPr>
          <w:rFonts w:ascii="仿宋_GB2312" w:eastAsia="仿宋_GB2312"/>
          <w:sz w:val="32"/>
          <w:szCs w:val="32"/>
        </w:rPr>
      </w:pPr>
    </w:p>
    <w:p w:rsidR="00D50F00" w:rsidRDefault="00D50F00">
      <w:pPr>
        <w:spacing w:line="600" w:lineRule="exact"/>
        <w:ind w:firstLineChars="200" w:firstLine="640"/>
        <w:outlineLvl w:val="1"/>
        <w:rPr>
          <w:rFonts w:ascii="黑体" w:eastAsia="黑体" w:hAnsi="黑体"/>
          <w:sz w:val="32"/>
          <w:szCs w:val="32"/>
        </w:rPr>
      </w:pPr>
      <w:bookmarkStart w:id="85" w:name="_Toc15396606"/>
      <w:bookmarkStart w:id="86" w:name="_Toc15377208"/>
    </w:p>
    <w:p w:rsidR="00D50F00" w:rsidRDefault="00444E2E">
      <w:pPr>
        <w:spacing w:line="600" w:lineRule="exact"/>
        <w:ind w:firstLineChars="200" w:firstLine="640"/>
        <w:outlineLvl w:val="1"/>
        <w:rPr>
          <w:rStyle w:val="20"/>
          <w:rFonts w:ascii="黑体" w:eastAsia="黑体" w:hAnsi="黑体"/>
          <w:b w:val="0"/>
        </w:rPr>
      </w:pPr>
      <w:bookmarkStart w:id="87" w:name="_Toc690964992_WPSOffice_Level2"/>
      <w:r>
        <w:rPr>
          <w:rFonts w:ascii="黑体" w:eastAsia="黑体" w:hAnsi="黑体" w:hint="eastAsia"/>
          <w:sz w:val="32"/>
          <w:szCs w:val="32"/>
        </w:rPr>
        <w:lastRenderedPageBreak/>
        <w:t>四、财</w:t>
      </w:r>
      <w:r>
        <w:rPr>
          <w:rStyle w:val="20"/>
          <w:rFonts w:ascii="黑体" w:eastAsia="黑体" w:hAnsi="黑体" w:hint="eastAsia"/>
          <w:b w:val="0"/>
        </w:rPr>
        <w:t>政拨款收入支出决算总体情况说明</w:t>
      </w:r>
      <w:bookmarkEnd w:id="85"/>
      <w:bookmarkEnd w:id="86"/>
      <w:bookmarkEnd w:id="87"/>
    </w:p>
    <w:p w:rsidR="00D50F00" w:rsidRDefault="00444E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年财政拨款收、支总计</w:t>
      </w:r>
      <w:r>
        <w:rPr>
          <w:rFonts w:ascii="仿宋_GB2312" w:eastAsia="仿宋_GB2312" w:hAnsi="仿宋_GB2312" w:cs="仿宋_GB2312" w:hint="eastAsia"/>
          <w:sz w:val="32"/>
          <w:szCs w:val="32"/>
        </w:rPr>
        <w:t>4108.56</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年相比，财政拨款收、支总计各增加</w:t>
      </w:r>
      <w:r>
        <w:rPr>
          <w:rFonts w:ascii="仿宋_GB2312" w:eastAsia="仿宋_GB2312" w:hAnsi="仿宋_GB2312" w:cs="仿宋_GB2312" w:hint="eastAsia"/>
          <w:sz w:val="32"/>
          <w:szCs w:val="32"/>
        </w:rPr>
        <w:t>137.5</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。主要变动原因一是人员</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造成基本收入支出</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，二是项目经费收入支出</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w:t>
      </w:r>
    </w:p>
    <w:p w:rsidR="00D50F00" w:rsidRDefault="00444E2E">
      <w:pPr>
        <w:spacing w:line="600" w:lineRule="exact"/>
        <w:ind w:firstLineChars="200" w:firstLine="640"/>
        <w:rPr>
          <w:rFonts w:ascii="仿宋" w:eastAsia="仿宋" w:hAnsi="仿宋"/>
          <w:b/>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：财政拨款收、支决算总计变动情况）（柱状图）</w:t>
      </w:r>
    </w:p>
    <w:p w:rsidR="00D50F00" w:rsidRDefault="00444E2E">
      <w:pPr>
        <w:pStyle w:val="a0"/>
        <w:spacing w:before="93"/>
        <w:rPr>
          <w:rFonts w:ascii="仿宋" w:eastAsia="仿宋" w:hAnsi="仿宋"/>
          <w:b/>
          <w:sz w:val="32"/>
          <w:szCs w:val="32"/>
        </w:rPr>
      </w:pPr>
      <w:r>
        <w:rPr>
          <w:rFonts w:hint="eastAsia"/>
        </w:rPr>
        <w:t xml:space="preserve">      </w:t>
      </w:r>
      <w:r>
        <w:rPr>
          <w:noProof/>
        </w:rPr>
        <w:drawing>
          <wp:inline distT="0" distB="0" distL="114300" distR="114300">
            <wp:extent cx="4274820" cy="2530475"/>
            <wp:effectExtent l="4445" t="4445" r="6985" b="177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F00" w:rsidRDefault="00444E2E">
      <w:pPr>
        <w:spacing w:line="600" w:lineRule="exact"/>
        <w:ind w:firstLineChars="200" w:firstLine="640"/>
        <w:outlineLvl w:val="1"/>
        <w:rPr>
          <w:rStyle w:val="20"/>
          <w:rFonts w:ascii="黑体" w:eastAsia="黑体" w:hAnsi="黑体"/>
          <w:b w:val="0"/>
        </w:rPr>
      </w:pPr>
      <w:bookmarkStart w:id="88" w:name="_Toc15396607"/>
      <w:bookmarkStart w:id="89" w:name="_Toc15377209"/>
      <w:bookmarkStart w:id="90" w:name="_Toc1469273556_WPSOffice_Level2"/>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88"/>
      <w:bookmarkEnd w:id="89"/>
      <w:bookmarkEnd w:id="90"/>
    </w:p>
    <w:p w:rsidR="00D50F00" w:rsidRDefault="00444E2E">
      <w:pPr>
        <w:spacing w:line="600" w:lineRule="exact"/>
        <w:ind w:firstLineChars="200" w:firstLine="643"/>
        <w:outlineLvl w:val="2"/>
        <w:rPr>
          <w:rFonts w:ascii="仿宋" w:eastAsia="仿宋" w:hAnsi="仿宋"/>
          <w:b/>
          <w:sz w:val="32"/>
          <w:szCs w:val="32"/>
        </w:rPr>
      </w:pPr>
      <w:bookmarkStart w:id="91" w:name="_Toc15377210"/>
      <w:r>
        <w:rPr>
          <w:rFonts w:ascii="仿宋" w:eastAsia="仿宋" w:hAnsi="仿宋" w:hint="eastAsia"/>
          <w:b/>
          <w:sz w:val="32"/>
          <w:szCs w:val="32"/>
        </w:rPr>
        <w:t>（一）一般公共预算财政拨款支出决算总体情况</w:t>
      </w:r>
      <w:bookmarkEnd w:id="91"/>
    </w:p>
    <w:p w:rsidR="00D50F00" w:rsidRDefault="00444E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年一般公共预算财政拨款支出</w:t>
      </w:r>
      <w:r>
        <w:rPr>
          <w:rFonts w:ascii="仿宋_GB2312" w:eastAsia="仿宋_GB2312" w:hAnsi="仿宋_GB2312" w:cs="仿宋_GB2312" w:hint="eastAsia"/>
          <w:sz w:val="32"/>
          <w:szCs w:val="32"/>
        </w:rPr>
        <w:t>4108.56</w:t>
      </w:r>
      <w:r>
        <w:rPr>
          <w:rFonts w:ascii="仿宋_GB2312" w:eastAsia="仿宋_GB2312" w:hAnsi="仿宋_GB2312" w:cs="仿宋_GB2312" w:hint="eastAsia"/>
          <w:sz w:val="32"/>
          <w:szCs w:val="32"/>
        </w:rPr>
        <w:t>万元，占本年支出合计的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年相比，一般公共预算财政拨款支出增加</w:t>
      </w:r>
      <w:r>
        <w:rPr>
          <w:rFonts w:ascii="仿宋_GB2312" w:eastAsia="仿宋_GB2312" w:hAnsi="仿宋_GB2312" w:cs="仿宋_GB2312" w:hint="eastAsia"/>
          <w:sz w:val="32"/>
          <w:szCs w:val="32"/>
        </w:rPr>
        <w:t>137.5</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。主要变动原因一是人员</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造成基本收入支出</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，二是项目经费收入支出</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w:t>
      </w:r>
    </w:p>
    <w:p w:rsidR="00D50F00" w:rsidRDefault="00444E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：一般公共预算财政拨款支出决算变动情况）（柱状图）</w:t>
      </w:r>
    </w:p>
    <w:p w:rsidR="00D50F00" w:rsidRDefault="00444E2E">
      <w:pPr>
        <w:pStyle w:val="a0"/>
        <w:spacing w:before="93"/>
      </w:pPr>
      <w:r>
        <w:rPr>
          <w:rFonts w:hint="eastAsia"/>
        </w:rPr>
        <w:lastRenderedPageBreak/>
        <w:t xml:space="preserve">      </w:t>
      </w:r>
      <w:r>
        <w:rPr>
          <w:noProof/>
        </w:rPr>
        <w:drawing>
          <wp:inline distT="0" distB="0" distL="114300" distR="114300">
            <wp:extent cx="4274820" cy="2530475"/>
            <wp:effectExtent l="4445" t="4445" r="6985" b="177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F00" w:rsidRDefault="00444E2E">
      <w:pPr>
        <w:spacing w:line="600" w:lineRule="exact"/>
        <w:ind w:firstLineChars="200" w:firstLine="643"/>
        <w:outlineLvl w:val="2"/>
        <w:rPr>
          <w:rFonts w:ascii="仿宋" w:eastAsia="仿宋" w:hAnsi="仿宋"/>
          <w:b/>
          <w:sz w:val="32"/>
          <w:szCs w:val="32"/>
        </w:rPr>
      </w:pPr>
      <w:bookmarkStart w:id="92" w:name="_Toc15377211"/>
      <w:r>
        <w:rPr>
          <w:rFonts w:ascii="仿宋" w:eastAsia="仿宋" w:hAnsi="仿宋" w:hint="eastAsia"/>
          <w:b/>
          <w:sz w:val="32"/>
          <w:szCs w:val="32"/>
        </w:rPr>
        <w:t>（二）一般公共预算财政拨款支出决算结构情况</w:t>
      </w:r>
      <w:bookmarkEnd w:id="92"/>
    </w:p>
    <w:p w:rsidR="00D50F00" w:rsidRDefault="00444E2E">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年一般公共预算财政拨款支出</w:t>
      </w:r>
      <w:r>
        <w:rPr>
          <w:rFonts w:ascii="仿宋_GB2312" w:eastAsia="仿宋_GB2312" w:hAnsi="仿宋_GB2312" w:cs="仿宋_GB2312" w:hint="eastAsia"/>
          <w:sz w:val="32"/>
          <w:szCs w:val="32"/>
        </w:rPr>
        <w:t>4108.56</w:t>
      </w:r>
      <w:r>
        <w:rPr>
          <w:rFonts w:ascii="仿宋_GB2312" w:eastAsia="仿宋_GB2312" w:hAnsi="仿宋_GB2312" w:cs="仿宋_GB2312" w:hint="eastAsia"/>
          <w:sz w:val="32"/>
          <w:szCs w:val="32"/>
        </w:rPr>
        <w:t>万元，主要用于以下方面</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一般公共服务</w:t>
      </w:r>
      <w:r>
        <w:rPr>
          <w:rFonts w:ascii="仿宋_GB2312" w:eastAsia="仿宋_GB2312" w:hAnsi="仿宋_GB2312" w:cs="仿宋_GB2312" w:hint="eastAsia"/>
          <w:b/>
          <w:bCs/>
          <w:sz w:val="32"/>
          <w:szCs w:val="32"/>
        </w:rPr>
        <w:t>支出</w:t>
      </w:r>
      <w:r>
        <w:rPr>
          <w:rFonts w:ascii="仿宋_GB2312" w:eastAsia="仿宋_GB2312" w:hAnsi="仿宋_GB2312" w:cs="仿宋_GB2312" w:hint="eastAsia"/>
          <w:sz w:val="32"/>
          <w:szCs w:val="32"/>
        </w:rPr>
        <w:t>6.95</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社会保障和就业</w:t>
      </w:r>
      <w:r>
        <w:rPr>
          <w:rFonts w:ascii="仿宋_GB2312" w:eastAsia="仿宋_GB2312" w:hAnsi="仿宋_GB2312" w:cs="仿宋_GB2312" w:hint="eastAsia"/>
          <w:b/>
          <w:bCs/>
          <w:sz w:val="32"/>
          <w:szCs w:val="32"/>
        </w:rPr>
        <w:t>支出</w:t>
      </w:r>
      <w:r>
        <w:rPr>
          <w:rFonts w:ascii="仿宋_GB2312" w:eastAsia="仿宋_GB2312" w:hAnsi="仿宋_GB2312" w:cs="仿宋_GB2312" w:hint="eastAsia"/>
          <w:b/>
          <w:bCs/>
          <w:sz w:val="32"/>
          <w:szCs w:val="32"/>
        </w:rPr>
        <w:t>571.41</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13.9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卫生健康支出</w:t>
      </w:r>
      <w:r>
        <w:rPr>
          <w:rFonts w:ascii="仿宋_GB2312" w:eastAsia="仿宋_GB2312" w:hAnsi="仿宋_GB2312" w:cs="仿宋_GB2312" w:hint="eastAsia"/>
          <w:b/>
          <w:bCs/>
          <w:sz w:val="32"/>
          <w:szCs w:val="32"/>
        </w:rPr>
        <w:t>0.17</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0.004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农林水支出</w:t>
      </w:r>
      <w:r>
        <w:rPr>
          <w:rFonts w:ascii="仿宋_GB2312" w:eastAsia="仿宋_GB2312" w:hAnsi="仿宋_GB2312" w:cs="仿宋_GB2312" w:hint="eastAsia"/>
          <w:b/>
          <w:bCs/>
          <w:sz w:val="32"/>
          <w:szCs w:val="32"/>
        </w:rPr>
        <w:t>3262.09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rPr>
        <w:t>79.4%</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住房保障支出</w:t>
      </w:r>
      <w:r>
        <w:rPr>
          <w:rFonts w:ascii="仿宋_GB2312" w:eastAsia="仿宋_GB2312" w:hAnsi="仿宋_GB2312" w:cs="仿宋_GB2312" w:hint="eastAsia"/>
          <w:b/>
          <w:bCs/>
          <w:sz w:val="32"/>
          <w:szCs w:val="32"/>
        </w:rPr>
        <w:t>267.95</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6.52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50F00" w:rsidRDefault="00444E2E">
      <w:pPr>
        <w:spacing w:line="600" w:lineRule="exact"/>
        <w:ind w:firstLineChars="200" w:firstLine="420"/>
        <w:rPr>
          <w:rFonts w:ascii="仿宋" w:eastAsia="仿宋" w:hAnsi="仿宋"/>
          <w:sz w:val="32"/>
          <w:szCs w:val="32"/>
        </w:rPr>
      </w:pPr>
      <w:r>
        <w:rPr>
          <w:rFonts w:eastAsiaTheme="minorEastAsia" w:hint="eastAsia"/>
          <w:noProof/>
        </w:rPr>
        <w:drawing>
          <wp:anchor distT="0" distB="0" distL="114300" distR="114300" simplePos="0" relativeHeight="251658240" behindDoc="0" locked="0" layoutInCell="1" allowOverlap="1">
            <wp:simplePos x="0" y="0"/>
            <wp:positionH relativeFrom="column">
              <wp:posOffset>436880</wp:posOffset>
            </wp:positionH>
            <wp:positionV relativeFrom="paragraph">
              <wp:posOffset>683260</wp:posOffset>
            </wp:positionV>
            <wp:extent cx="4336415" cy="2407285"/>
            <wp:effectExtent l="4445" t="4445" r="21590" b="762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：一般公共预算财政拨款支出决算结构）（饼状图）</w:t>
      </w:r>
    </w:p>
    <w:p w:rsidR="00D50F00" w:rsidRDefault="00444E2E">
      <w:pPr>
        <w:pStyle w:val="a0"/>
        <w:spacing w:before="93"/>
        <w:rPr>
          <w:rFonts w:ascii="仿宋" w:eastAsia="仿宋" w:hAnsi="仿宋"/>
          <w:sz w:val="32"/>
          <w:szCs w:val="32"/>
        </w:rPr>
      </w:pPr>
      <w:r>
        <w:rPr>
          <w:rFonts w:eastAsiaTheme="minorEastAsia" w:hint="eastAsia"/>
        </w:rPr>
        <w:t xml:space="preserve">      </w:t>
      </w:r>
    </w:p>
    <w:p w:rsidR="00D50F00" w:rsidRDefault="00D50F00">
      <w:pPr>
        <w:pStyle w:val="a0"/>
        <w:spacing w:before="93"/>
        <w:rPr>
          <w:rFonts w:ascii="仿宋" w:eastAsia="仿宋" w:hAnsi="仿宋"/>
          <w:sz w:val="32"/>
          <w:szCs w:val="32"/>
        </w:rPr>
      </w:pPr>
    </w:p>
    <w:p w:rsidR="00D50F00" w:rsidRDefault="00D50F00">
      <w:pPr>
        <w:spacing w:line="600" w:lineRule="exact"/>
        <w:ind w:firstLineChars="200" w:firstLine="643"/>
        <w:outlineLvl w:val="2"/>
        <w:rPr>
          <w:rFonts w:ascii="仿宋" w:eastAsia="仿宋" w:hAnsi="仿宋"/>
          <w:b/>
          <w:sz w:val="32"/>
          <w:szCs w:val="32"/>
        </w:rPr>
      </w:pPr>
      <w:bookmarkStart w:id="93" w:name="_Toc15377212"/>
    </w:p>
    <w:p w:rsidR="00D50F00" w:rsidRDefault="00D50F00">
      <w:pPr>
        <w:spacing w:line="600" w:lineRule="exact"/>
        <w:ind w:firstLineChars="200" w:firstLine="643"/>
        <w:outlineLvl w:val="2"/>
        <w:rPr>
          <w:rFonts w:ascii="仿宋" w:eastAsia="仿宋" w:hAnsi="仿宋"/>
          <w:b/>
          <w:sz w:val="32"/>
          <w:szCs w:val="32"/>
        </w:rPr>
      </w:pPr>
    </w:p>
    <w:p w:rsidR="00D50F00" w:rsidRDefault="00D50F00">
      <w:pPr>
        <w:spacing w:line="600" w:lineRule="exact"/>
        <w:ind w:firstLineChars="200" w:firstLine="643"/>
        <w:outlineLvl w:val="2"/>
        <w:rPr>
          <w:rFonts w:ascii="仿宋" w:eastAsia="仿宋" w:hAnsi="仿宋"/>
          <w:b/>
          <w:sz w:val="32"/>
          <w:szCs w:val="32"/>
        </w:rPr>
      </w:pPr>
    </w:p>
    <w:p w:rsidR="00D50F00" w:rsidRDefault="00444E2E">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bookmarkEnd w:id="93"/>
    </w:p>
    <w:p w:rsidR="00D50F00" w:rsidRDefault="00444E2E">
      <w:pPr>
        <w:spacing w:line="600" w:lineRule="exact"/>
        <w:ind w:firstLineChars="200" w:firstLine="643"/>
        <w:outlineLvl w:val="2"/>
        <w:rPr>
          <w:rFonts w:ascii="仿宋_GB2312" w:eastAsia="仿宋_GB2312" w:hAnsi="仿宋_GB2312" w:cs="仿宋_GB2312"/>
          <w:sz w:val="32"/>
          <w:szCs w:val="32"/>
        </w:rPr>
      </w:pPr>
      <w:bookmarkStart w:id="94" w:name="_Toc15377213"/>
      <w:bookmarkStart w:id="95" w:name="_Toc15378460"/>
      <w:bookmarkStart w:id="96" w:name="_Toc15377444"/>
      <w:r>
        <w:rPr>
          <w:rFonts w:ascii="仿宋_GB2312" w:eastAsia="仿宋_GB2312" w:hAnsi="仿宋_GB2312" w:cs="仿宋_GB2312" w:hint="eastAsia"/>
          <w:b/>
          <w:sz w:val="32"/>
          <w:szCs w:val="32"/>
        </w:rPr>
        <w:t>2022</w:t>
      </w:r>
      <w:r>
        <w:rPr>
          <w:rFonts w:ascii="仿宋_GB2312" w:eastAsia="仿宋_GB2312" w:hAnsi="仿宋_GB2312" w:cs="仿宋_GB2312" w:hint="eastAsia"/>
          <w:b/>
          <w:sz w:val="32"/>
          <w:szCs w:val="32"/>
        </w:rPr>
        <w:t>年一般公共预算支出决算数为</w:t>
      </w:r>
      <w:r>
        <w:rPr>
          <w:rFonts w:ascii="仿宋_GB2312" w:eastAsia="仿宋_GB2312" w:hAnsi="仿宋_GB2312" w:cs="仿宋_GB2312" w:hint="eastAsia"/>
          <w:b/>
          <w:sz w:val="32"/>
          <w:szCs w:val="32"/>
        </w:rPr>
        <w:t>4108.56</w:t>
      </w:r>
      <w:r>
        <w:rPr>
          <w:rFonts w:ascii="仿宋_GB2312" w:eastAsia="仿宋_GB2312" w:hAnsi="仿宋_GB2312" w:cs="仿宋_GB2312" w:hint="eastAsia"/>
          <w:b/>
          <w:sz w:val="32"/>
          <w:szCs w:val="32"/>
        </w:rPr>
        <w:t>万元</w:t>
      </w:r>
      <w:r>
        <w:rPr>
          <w:rFonts w:ascii="仿宋_GB2312" w:eastAsia="仿宋_GB2312" w:hAnsi="仿宋_GB2312" w:cs="仿宋_GB2312" w:hint="eastAsia"/>
          <w:sz w:val="32"/>
          <w:szCs w:val="32"/>
        </w:rPr>
        <w:t>，</w:t>
      </w:r>
      <w:r>
        <w:rPr>
          <w:rStyle w:val="ad"/>
          <w:rFonts w:ascii="仿宋_GB2312" w:eastAsia="仿宋_GB2312" w:hAnsi="仿宋_GB2312" w:cs="仿宋_GB2312" w:hint="eastAsia"/>
          <w:bCs/>
          <w:sz w:val="32"/>
          <w:szCs w:val="32"/>
        </w:rPr>
        <w:t>完成</w:t>
      </w:r>
      <w:r>
        <w:rPr>
          <w:rStyle w:val="ad"/>
          <w:rFonts w:ascii="仿宋_GB2312" w:eastAsia="仿宋_GB2312" w:hAnsi="仿宋_GB2312" w:cs="仿宋_GB2312" w:hint="eastAsia"/>
          <w:bCs/>
          <w:sz w:val="32"/>
          <w:szCs w:val="32"/>
        </w:rPr>
        <w:lastRenderedPageBreak/>
        <w:t>预算</w:t>
      </w:r>
      <w:r>
        <w:rPr>
          <w:rStyle w:val="ad"/>
          <w:rFonts w:ascii="仿宋_GB2312" w:eastAsia="仿宋_GB2312" w:hAnsi="仿宋_GB2312" w:cs="仿宋_GB2312" w:hint="eastAsia"/>
          <w:bCs/>
          <w:sz w:val="32"/>
          <w:szCs w:val="32"/>
        </w:rPr>
        <w:t>100</w:t>
      </w:r>
      <w:r>
        <w:rPr>
          <w:rStyle w:val="ad"/>
          <w:rFonts w:ascii="仿宋_GB2312" w:eastAsia="仿宋_GB2312" w:hAnsi="仿宋_GB2312" w:cs="仿宋_GB2312" w:hint="eastAsia"/>
          <w:bCs/>
          <w:sz w:val="32"/>
          <w:szCs w:val="32"/>
        </w:rPr>
        <w:t>%</w:t>
      </w:r>
      <w:r>
        <w:rPr>
          <w:rStyle w:val="ad"/>
          <w:rFonts w:ascii="仿宋_GB2312" w:eastAsia="仿宋_GB2312" w:hAnsi="仿宋_GB2312" w:cs="仿宋_GB2312" w:hint="eastAsia"/>
          <w:bCs/>
          <w:sz w:val="32"/>
          <w:szCs w:val="32"/>
        </w:rPr>
        <w:t>。其中：</w:t>
      </w:r>
      <w:bookmarkEnd w:id="94"/>
      <w:bookmarkEnd w:id="95"/>
      <w:bookmarkEnd w:id="96"/>
    </w:p>
    <w:p w:rsidR="00D50F00" w:rsidRDefault="00444E2E">
      <w:pPr>
        <w:spacing w:line="600" w:lineRule="exact"/>
        <w:ind w:firstLineChars="200" w:firstLine="643"/>
        <w:rPr>
          <w:rFonts w:ascii="仿宋_GB2312" w:eastAsia="仿宋_GB2312" w:hAnsi="仿宋_GB2312" w:cs="仿宋_GB2312"/>
          <w:b/>
          <w:sz w:val="32"/>
          <w:szCs w:val="32"/>
        </w:rPr>
      </w:pPr>
      <w:r>
        <w:rPr>
          <w:rStyle w:val="ad"/>
          <w:rFonts w:ascii="仿宋_GB2312" w:eastAsia="仿宋_GB2312" w:hAnsi="仿宋_GB2312" w:cs="仿宋_GB2312" w:hint="eastAsia"/>
          <w:bCs/>
          <w:color w:val="000000"/>
          <w:sz w:val="32"/>
          <w:szCs w:val="32"/>
        </w:rPr>
        <w:t>1</w:t>
      </w:r>
      <w:r>
        <w:rPr>
          <w:rStyle w:val="ad"/>
          <w:rFonts w:ascii="仿宋_GB2312" w:eastAsia="仿宋_GB2312" w:hAnsi="仿宋_GB2312" w:cs="仿宋_GB2312" w:hint="eastAsia"/>
          <w:bCs/>
          <w:color w:val="000000"/>
          <w:sz w:val="32"/>
          <w:szCs w:val="32"/>
        </w:rPr>
        <w:t xml:space="preserve">. </w:t>
      </w:r>
      <w:r>
        <w:rPr>
          <w:rStyle w:val="ad"/>
          <w:rFonts w:ascii="仿宋_GB2312" w:eastAsia="仿宋_GB2312" w:hAnsi="仿宋_GB2312" w:cs="仿宋_GB2312" w:hint="eastAsia"/>
          <w:bCs/>
          <w:color w:val="000000"/>
          <w:sz w:val="32"/>
          <w:szCs w:val="32"/>
        </w:rPr>
        <w:t>一般公共服务（类）组织事务（款）其他组织事务支出（项）</w:t>
      </w:r>
      <w:r>
        <w:rPr>
          <w:rStyle w:val="ad"/>
          <w:rFonts w:ascii="仿宋_GB2312" w:eastAsia="仿宋_GB2312" w:hAnsi="仿宋_GB2312" w:cs="仿宋_GB2312" w:hint="eastAsia"/>
          <w:bCs/>
          <w:color w:val="000000"/>
          <w:sz w:val="32"/>
          <w:szCs w:val="32"/>
        </w:rPr>
        <w:t>:</w:t>
      </w:r>
      <w:r>
        <w:rPr>
          <w:rStyle w:val="ad"/>
          <w:rFonts w:ascii="仿宋_GB2312" w:eastAsia="仿宋_GB2312" w:hAnsi="仿宋_GB2312" w:cs="仿宋_GB2312" w:hint="eastAsia"/>
          <w:b w:val="0"/>
          <w:bCs/>
          <w:color w:val="000000"/>
          <w:sz w:val="32"/>
          <w:szCs w:val="32"/>
        </w:rPr>
        <w:t>支出决算为</w:t>
      </w:r>
      <w:r>
        <w:rPr>
          <w:rStyle w:val="ad"/>
          <w:rFonts w:ascii="仿宋_GB2312" w:eastAsia="仿宋_GB2312" w:hAnsi="仿宋_GB2312" w:cs="仿宋_GB2312" w:hint="eastAsia"/>
          <w:b w:val="0"/>
          <w:bCs/>
          <w:color w:val="000000"/>
          <w:sz w:val="32"/>
          <w:szCs w:val="32"/>
        </w:rPr>
        <w:t>6.95</w:t>
      </w:r>
      <w:r>
        <w:rPr>
          <w:rStyle w:val="ad"/>
          <w:rFonts w:ascii="仿宋_GB2312" w:eastAsia="仿宋_GB2312" w:hAnsi="仿宋_GB2312" w:cs="仿宋_GB2312" w:hint="eastAsia"/>
          <w:b w:val="0"/>
          <w:bCs/>
          <w:color w:val="000000"/>
          <w:sz w:val="32"/>
          <w:szCs w:val="32"/>
        </w:rPr>
        <w:t>万元，完成预算</w:t>
      </w:r>
      <w:r>
        <w:rPr>
          <w:rStyle w:val="ad"/>
          <w:rFonts w:ascii="仿宋_GB2312" w:eastAsia="仿宋_GB2312" w:hAnsi="仿宋_GB2312" w:cs="仿宋_GB2312" w:hint="eastAsia"/>
          <w:b w:val="0"/>
          <w:bCs/>
          <w:color w:val="000000"/>
          <w:sz w:val="32"/>
          <w:szCs w:val="32"/>
        </w:rPr>
        <w:t>100%</w:t>
      </w:r>
      <w:r>
        <w:rPr>
          <w:rStyle w:val="ad"/>
          <w:rFonts w:ascii="仿宋_GB2312" w:eastAsia="仿宋_GB2312" w:hAnsi="仿宋_GB2312" w:cs="仿宋_GB2312" w:hint="eastAsia"/>
          <w:b w:val="0"/>
          <w:bCs/>
          <w:color w:val="000000"/>
          <w:sz w:val="32"/>
          <w:szCs w:val="32"/>
        </w:rPr>
        <w:t>。</w:t>
      </w:r>
    </w:p>
    <w:p w:rsidR="00D50F00" w:rsidRDefault="00444E2E">
      <w:pPr>
        <w:spacing w:line="600" w:lineRule="exact"/>
        <w:ind w:firstLineChars="200" w:firstLine="643"/>
        <w:rPr>
          <w:rFonts w:ascii="仿宋_GB2312" w:eastAsia="仿宋_GB2312" w:hAnsi="仿宋_GB2312" w:cs="仿宋_GB2312"/>
          <w:b/>
          <w:color w:val="000000"/>
          <w:sz w:val="32"/>
          <w:szCs w:val="32"/>
        </w:rPr>
      </w:pPr>
      <w:r>
        <w:rPr>
          <w:rStyle w:val="ad"/>
          <w:rFonts w:ascii="仿宋_GB2312" w:eastAsia="仿宋_GB2312" w:hAnsi="仿宋_GB2312" w:cs="仿宋_GB2312" w:hint="eastAsia"/>
          <w:bCs/>
          <w:color w:val="000000"/>
          <w:sz w:val="32"/>
          <w:szCs w:val="32"/>
        </w:rPr>
        <w:t>2</w:t>
      </w:r>
      <w:r>
        <w:rPr>
          <w:rStyle w:val="ad"/>
          <w:rFonts w:ascii="仿宋_GB2312" w:eastAsia="仿宋_GB2312" w:hAnsi="仿宋_GB2312" w:cs="仿宋_GB2312" w:hint="eastAsia"/>
          <w:bCs/>
          <w:color w:val="000000"/>
          <w:sz w:val="32"/>
          <w:szCs w:val="32"/>
        </w:rPr>
        <w:t xml:space="preserve">. </w:t>
      </w:r>
      <w:r>
        <w:rPr>
          <w:rStyle w:val="ad"/>
          <w:rFonts w:ascii="仿宋_GB2312" w:eastAsia="仿宋_GB2312" w:hAnsi="仿宋_GB2312" w:cs="仿宋_GB2312" w:hint="eastAsia"/>
          <w:bCs/>
          <w:color w:val="000000"/>
          <w:sz w:val="32"/>
          <w:szCs w:val="32"/>
        </w:rPr>
        <w:t>社会保障和就业（类）行政事业单位养老支出（款）行政单位离退休（项）</w:t>
      </w:r>
      <w:r>
        <w:rPr>
          <w:rStyle w:val="ad"/>
          <w:rFonts w:ascii="仿宋_GB2312" w:eastAsia="仿宋_GB2312" w:hAnsi="仿宋_GB2312" w:cs="仿宋_GB2312" w:hint="eastAsia"/>
          <w:bCs/>
          <w:color w:val="000000"/>
          <w:sz w:val="32"/>
          <w:szCs w:val="32"/>
        </w:rPr>
        <w:t>:</w:t>
      </w:r>
      <w:r>
        <w:rPr>
          <w:rStyle w:val="ad"/>
          <w:rFonts w:ascii="仿宋_GB2312" w:eastAsia="仿宋_GB2312" w:hAnsi="仿宋_GB2312" w:cs="仿宋_GB2312" w:hint="eastAsia"/>
          <w:b w:val="0"/>
          <w:bCs/>
          <w:color w:val="000000"/>
          <w:sz w:val="32"/>
          <w:szCs w:val="32"/>
        </w:rPr>
        <w:t>支出决算为</w:t>
      </w:r>
      <w:r>
        <w:rPr>
          <w:rStyle w:val="ad"/>
          <w:rFonts w:ascii="仿宋_GB2312" w:eastAsia="仿宋_GB2312" w:hAnsi="仿宋_GB2312" w:cs="仿宋_GB2312" w:hint="eastAsia"/>
          <w:b w:val="0"/>
          <w:bCs/>
          <w:color w:val="000000"/>
          <w:sz w:val="32"/>
          <w:szCs w:val="32"/>
        </w:rPr>
        <w:t>295.79</w:t>
      </w:r>
      <w:r>
        <w:rPr>
          <w:rStyle w:val="ad"/>
          <w:rFonts w:ascii="仿宋_GB2312" w:eastAsia="仿宋_GB2312" w:hAnsi="仿宋_GB2312" w:cs="仿宋_GB2312" w:hint="eastAsia"/>
          <w:b w:val="0"/>
          <w:bCs/>
          <w:color w:val="000000"/>
          <w:sz w:val="32"/>
          <w:szCs w:val="32"/>
        </w:rPr>
        <w:t>万元，完成预算</w:t>
      </w:r>
      <w:r>
        <w:rPr>
          <w:rStyle w:val="ad"/>
          <w:rFonts w:ascii="仿宋_GB2312" w:eastAsia="仿宋_GB2312" w:hAnsi="仿宋_GB2312" w:cs="仿宋_GB2312" w:hint="eastAsia"/>
          <w:b w:val="0"/>
          <w:bCs/>
          <w:color w:val="000000"/>
          <w:sz w:val="32"/>
          <w:szCs w:val="32"/>
        </w:rPr>
        <w:t>100%</w:t>
      </w:r>
      <w:r>
        <w:rPr>
          <w:rStyle w:val="ad"/>
          <w:rFonts w:ascii="仿宋_GB2312" w:eastAsia="仿宋_GB2312" w:hAnsi="仿宋_GB2312" w:cs="仿宋_GB2312" w:hint="eastAsia"/>
          <w:b w:val="0"/>
          <w:bCs/>
          <w:color w:val="000000"/>
          <w:sz w:val="32"/>
          <w:szCs w:val="32"/>
        </w:rPr>
        <w:t>。</w:t>
      </w:r>
    </w:p>
    <w:p w:rsidR="00D50F00" w:rsidRDefault="00444E2E">
      <w:pPr>
        <w:spacing w:line="600" w:lineRule="exact"/>
        <w:ind w:firstLineChars="200" w:firstLine="643"/>
        <w:rPr>
          <w:rFonts w:ascii="仿宋_GB2312" w:eastAsia="仿宋_GB2312" w:hAnsi="仿宋_GB2312" w:cs="仿宋_GB2312"/>
          <w:b/>
          <w:color w:val="000000"/>
          <w:sz w:val="32"/>
          <w:szCs w:val="32"/>
        </w:rPr>
      </w:pPr>
      <w:r>
        <w:rPr>
          <w:rStyle w:val="ad"/>
          <w:rFonts w:ascii="仿宋_GB2312" w:eastAsia="仿宋_GB2312" w:hAnsi="仿宋_GB2312" w:cs="仿宋_GB2312" w:hint="eastAsia"/>
          <w:bCs/>
          <w:color w:val="000000"/>
          <w:sz w:val="32"/>
          <w:szCs w:val="32"/>
        </w:rPr>
        <w:t>3</w:t>
      </w:r>
      <w:r>
        <w:rPr>
          <w:rStyle w:val="ad"/>
          <w:rFonts w:ascii="仿宋_GB2312" w:eastAsia="仿宋_GB2312" w:hAnsi="仿宋_GB2312" w:cs="仿宋_GB2312" w:hint="eastAsia"/>
          <w:bCs/>
          <w:color w:val="000000"/>
          <w:sz w:val="32"/>
          <w:szCs w:val="32"/>
        </w:rPr>
        <w:t>.</w:t>
      </w:r>
      <w:r>
        <w:rPr>
          <w:rStyle w:val="ad"/>
          <w:rFonts w:ascii="仿宋_GB2312" w:eastAsia="仿宋_GB2312" w:hAnsi="仿宋_GB2312" w:cs="仿宋_GB2312" w:hint="eastAsia"/>
          <w:bCs/>
          <w:color w:val="000000"/>
          <w:sz w:val="32"/>
          <w:szCs w:val="32"/>
        </w:rPr>
        <w:t>社会保障和就业（类）行政事业单位养老支出（款）事业单位离退休（项）</w:t>
      </w:r>
      <w:r>
        <w:rPr>
          <w:rStyle w:val="ad"/>
          <w:rFonts w:ascii="仿宋_GB2312" w:eastAsia="仿宋_GB2312" w:hAnsi="仿宋_GB2312" w:cs="仿宋_GB2312" w:hint="eastAsia"/>
          <w:bCs/>
          <w:color w:val="000000"/>
          <w:sz w:val="32"/>
          <w:szCs w:val="32"/>
        </w:rPr>
        <w:t>:</w:t>
      </w:r>
      <w:r>
        <w:rPr>
          <w:rStyle w:val="ad"/>
          <w:rFonts w:ascii="仿宋_GB2312" w:eastAsia="仿宋_GB2312" w:hAnsi="仿宋_GB2312" w:cs="仿宋_GB2312" w:hint="eastAsia"/>
          <w:b w:val="0"/>
          <w:bCs/>
          <w:color w:val="000000"/>
          <w:sz w:val="32"/>
          <w:szCs w:val="32"/>
        </w:rPr>
        <w:t>支出决算为</w:t>
      </w:r>
      <w:r>
        <w:rPr>
          <w:rStyle w:val="ad"/>
          <w:rFonts w:ascii="仿宋_GB2312" w:eastAsia="仿宋_GB2312" w:hAnsi="仿宋_GB2312" w:cs="仿宋_GB2312" w:hint="eastAsia"/>
          <w:b w:val="0"/>
          <w:bCs/>
          <w:color w:val="000000"/>
          <w:sz w:val="32"/>
          <w:szCs w:val="32"/>
        </w:rPr>
        <w:t>32.65</w:t>
      </w:r>
      <w:r>
        <w:rPr>
          <w:rStyle w:val="ad"/>
          <w:rFonts w:ascii="仿宋_GB2312" w:eastAsia="仿宋_GB2312" w:hAnsi="仿宋_GB2312" w:cs="仿宋_GB2312" w:hint="eastAsia"/>
          <w:b w:val="0"/>
          <w:bCs/>
          <w:color w:val="000000"/>
          <w:sz w:val="32"/>
          <w:szCs w:val="32"/>
        </w:rPr>
        <w:t>万元，完成预算</w:t>
      </w:r>
      <w:r>
        <w:rPr>
          <w:rStyle w:val="ad"/>
          <w:rFonts w:ascii="仿宋_GB2312" w:eastAsia="仿宋_GB2312" w:hAnsi="仿宋_GB2312" w:cs="仿宋_GB2312" w:hint="eastAsia"/>
          <w:b w:val="0"/>
          <w:bCs/>
          <w:color w:val="000000"/>
          <w:sz w:val="32"/>
          <w:szCs w:val="32"/>
        </w:rPr>
        <w:t>100%</w:t>
      </w:r>
      <w:r>
        <w:rPr>
          <w:rStyle w:val="ad"/>
          <w:rFonts w:ascii="仿宋_GB2312" w:eastAsia="仿宋_GB2312" w:hAnsi="仿宋_GB2312" w:cs="仿宋_GB2312" w:hint="eastAsia"/>
          <w:b w:val="0"/>
          <w:bCs/>
          <w:color w:val="000000"/>
          <w:sz w:val="32"/>
          <w:szCs w:val="32"/>
        </w:rPr>
        <w:t>。</w:t>
      </w:r>
    </w:p>
    <w:p w:rsidR="00D50F00" w:rsidRDefault="00444E2E">
      <w:pPr>
        <w:spacing w:line="600" w:lineRule="exact"/>
        <w:ind w:firstLineChars="200" w:firstLine="643"/>
        <w:rPr>
          <w:rStyle w:val="ad"/>
          <w:rFonts w:ascii="仿宋_GB2312" w:eastAsia="仿宋_GB2312" w:hAnsi="仿宋_GB2312" w:cs="仿宋_GB2312"/>
          <w:b w:val="0"/>
          <w:bCs/>
          <w:color w:val="000000"/>
          <w:sz w:val="32"/>
          <w:szCs w:val="32"/>
        </w:rPr>
      </w:pPr>
      <w:r>
        <w:rPr>
          <w:rStyle w:val="ad"/>
          <w:rFonts w:ascii="仿宋_GB2312" w:eastAsia="仿宋_GB2312" w:hAnsi="仿宋_GB2312" w:cs="仿宋_GB2312" w:hint="eastAsia"/>
          <w:bCs/>
          <w:color w:val="000000"/>
          <w:sz w:val="32"/>
          <w:szCs w:val="32"/>
        </w:rPr>
        <w:t>4</w:t>
      </w:r>
      <w:r>
        <w:rPr>
          <w:rStyle w:val="ad"/>
          <w:rFonts w:ascii="仿宋_GB2312" w:eastAsia="仿宋_GB2312" w:hAnsi="仿宋_GB2312" w:cs="仿宋_GB2312" w:hint="eastAsia"/>
          <w:bCs/>
          <w:color w:val="000000"/>
          <w:sz w:val="32"/>
          <w:szCs w:val="32"/>
        </w:rPr>
        <w:t>.</w:t>
      </w:r>
      <w:r>
        <w:rPr>
          <w:rStyle w:val="ad"/>
          <w:rFonts w:ascii="仿宋_GB2312" w:eastAsia="仿宋_GB2312" w:hAnsi="仿宋_GB2312" w:cs="仿宋_GB2312" w:hint="eastAsia"/>
          <w:bCs/>
          <w:color w:val="000000"/>
          <w:sz w:val="32"/>
          <w:szCs w:val="32"/>
        </w:rPr>
        <w:t>社会保障和就业（类）行政事业单位养老支出（款）机关事业单位基本养老保险缴费支出（项）</w:t>
      </w:r>
      <w:r>
        <w:rPr>
          <w:rStyle w:val="ad"/>
          <w:rFonts w:ascii="仿宋_GB2312" w:eastAsia="仿宋_GB2312" w:hAnsi="仿宋_GB2312" w:cs="仿宋_GB2312" w:hint="eastAsia"/>
          <w:bCs/>
          <w:color w:val="000000"/>
          <w:sz w:val="32"/>
          <w:szCs w:val="32"/>
        </w:rPr>
        <w:t>:</w:t>
      </w:r>
      <w:r>
        <w:rPr>
          <w:rStyle w:val="ad"/>
          <w:rFonts w:ascii="仿宋_GB2312" w:eastAsia="仿宋_GB2312" w:hAnsi="仿宋_GB2312" w:cs="仿宋_GB2312" w:hint="eastAsia"/>
          <w:b w:val="0"/>
          <w:bCs/>
          <w:color w:val="000000"/>
          <w:sz w:val="32"/>
          <w:szCs w:val="32"/>
        </w:rPr>
        <w:t>支出决算为</w:t>
      </w:r>
      <w:r>
        <w:rPr>
          <w:rStyle w:val="ad"/>
          <w:rFonts w:ascii="仿宋_GB2312" w:eastAsia="仿宋_GB2312" w:hAnsi="仿宋_GB2312" w:cs="仿宋_GB2312" w:hint="eastAsia"/>
          <w:b w:val="0"/>
          <w:bCs/>
          <w:color w:val="000000"/>
          <w:sz w:val="32"/>
          <w:szCs w:val="32"/>
        </w:rPr>
        <w:t>215.9</w:t>
      </w:r>
      <w:r>
        <w:rPr>
          <w:rStyle w:val="ad"/>
          <w:rFonts w:ascii="仿宋_GB2312" w:eastAsia="仿宋_GB2312" w:hAnsi="仿宋_GB2312" w:cs="仿宋_GB2312" w:hint="eastAsia"/>
          <w:b w:val="0"/>
          <w:bCs/>
          <w:color w:val="000000"/>
          <w:sz w:val="32"/>
          <w:szCs w:val="32"/>
        </w:rPr>
        <w:t>万元，完成预算</w:t>
      </w:r>
      <w:r>
        <w:rPr>
          <w:rStyle w:val="ad"/>
          <w:rFonts w:ascii="仿宋_GB2312" w:eastAsia="仿宋_GB2312" w:hAnsi="仿宋_GB2312" w:cs="仿宋_GB2312" w:hint="eastAsia"/>
          <w:b w:val="0"/>
          <w:bCs/>
          <w:color w:val="000000"/>
          <w:sz w:val="32"/>
          <w:szCs w:val="32"/>
        </w:rPr>
        <w:t>100%</w:t>
      </w:r>
      <w:r>
        <w:rPr>
          <w:rStyle w:val="ad"/>
          <w:rFonts w:ascii="仿宋_GB2312" w:eastAsia="仿宋_GB2312" w:hAnsi="仿宋_GB2312" w:cs="仿宋_GB2312" w:hint="eastAsia"/>
          <w:b w:val="0"/>
          <w:bCs/>
          <w:color w:val="000000"/>
          <w:sz w:val="32"/>
          <w:szCs w:val="32"/>
        </w:rPr>
        <w:t>。</w:t>
      </w:r>
    </w:p>
    <w:p w:rsidR="00D50F00" w:rsidRDefault="00444E2E">
      <w:pPr>
        <w:spacing w:line="600" w:lineRule="exact"/>
        <w:ind w:firstLineChars="200" w:firstLine="643"/>
        <w:rPr>
          <w:rStyle w:val="ad"/>
          <w:rFonts w:ascii="仿宋_GB2312" w:eastAsia="仿宋_GB2312" w:hAnsi="仿宋_GB2312" w:cs="仿宋_GB2312"/>
          <w:bCs/>
          <w:color w:val="000000"/>
          <w:sz w:val="32"/>
          <w:szCs w:val="32"/>
        </w:rPr>
      </w:pPr>
      <w:r>
        <w:rPr>
          <w:rStyle w:val="ad"/>
          <w:rFonts w:ascii="仿宋_GB2312" w:eastAsia="仿宋_GB2312" w:hAnsi="仿宋_GB2312" w:cs="仿宋_GB2312" w:hint="eastAsia"/>
          <w:bCs/>
          <w:color w:val="000000"/>
          <w:sz w:val="32"/>
          <w:szCs w:val="32"/>
        </w:rPr>
        <w:t>5</w:t>
      </w:r>
      <w:r>
        <w:rPr>
          <w:rStyle w:val="ad"/>
          <w:rFonts w:ascii="仿宋_GB2312" w:eastAsia="仿宋_GB2312" w:hAnsi="仿宋_GB2312" w:cs="仿宋_GB2312" w:hint="eastAsia"/>
          <w:bCs/>
          <w:color w:val="000000"/>
          <w:sz w:val="32"/>
          <w:szCs w:val="32"/>
        </w:rPr>
        <w:t xml:space="preserve">. </w:t>
      </w:r>
      <w:r>
        <w:rPr>
          <w:rStyle w:val="ad"/>
          <w:rFonts w:ascii="仿宋_GB2312" w:eastAsia="仿宋_GB2312" w:hAnsi="仿宋_GB2312" w:cs="仿宋_GB2312" w:hint="eastAsia"/>
          <w:bCs/>
          <w:color w:val="000000"/>
          <w:sz w:val="32"/>
          <w:szCs w:val="32"/>
        </w:rPr>
        <w:t>社会保障和就业（类）抚恤（款）死亡抚恤（项）</w:t>
      </w:r>
      <w:r>
        <w:rPr>
          <w:rStyle w:val="ad"/>
          <w:rFonts w:ascii="仿宋_GB2312" w:eastAsia="仿宋_GB2312" w:hAnsi="仿宋_GB2312" w:cs="仿宋_GB2312" w:hint="eastAsia"/>
          <w:bCs/>
          <w:color w:val="000000"/>
          <w:sz w:val="32"/>
          <w:szCs w:val="32"/>
        </w:rPr>
        <w:t>:</w:t>
      </w:r>
      <w:r>
        <w:rPr>
          <w:rStyle w:val="ad"/>
          <w:rFonts w:ascii="仿宋_GB2312" w:eastAsia="仿宋_GB2312" w:hAnsi="仿宋_GB2312" w:cs="仿宋_GB2312" w:hint="eastAsia"/>
          <w:b w:val="0"/>
          <w:bCs/>
          <w:color w:val="000000"/>
          <w:sz w:val="32"/>
          <w:szCs w:val="32"/>
        </w:rPr>
        <w:t>支出决算为</w:t>
      </w:r>
      <w:r>
        <w:rPr>
          <w:rStyle w:val="ad"/>
          <w:rFonts w:ascii="仿宋_GB2312" w:eastAsia="仿宋_GB2312" w:hAnsi="仿宋_GB2312" w:cs="仿宋_GB2312" w:hint="eastAsia"/>
          <w:b w:val="0"/>
          <w:bCs/>
          <w:color w:val="000000"/>
          <w:sz w:val="32"/>
          <w:szCs w:val="32"/>
        </w:rPr>
        <w:t>2.13</w:t>
      </w:r>
      <w:r>
        <w:rPr>
          <w:rStyle w:val="ad"/>
          <w:rFonts w:ascii="仿宋_GB2312" w:eastAsia="仿宋_GB2312" w:hAnsi="仿宋_GB2312" w:cs="仿宋_GB2312" w:hint="eastAsia"/>
          <w:b w:val="0"/>
          <w:bCs/>
          <w:color w:val="000000"/>
          <w:sz w:val="32"/>
          <w:szCs w:val="32"/>
        </w:rPr>
        <w:t>万元，完成预算</w:t>
      </w:r>
      <w:r>
        <w:rPr>
          <w:rStyle w:val="ad"/>
          <w:rFonts w:ascii="仿宋_GB2312" w:eastAsia="仿宋_GB2312" w:hAnsi="仿宋_GB2312" w:cs="仿宋_GB2312" w:hint="eastAsia"/>
          <w:b w:val="0"/>
          <w:bCs/>
          <w:color w:val="000000"/>
          <w:sz w:val="32"/>
          <w:szCs w:val="32"/>
        </w:rPr>
        <w:t>100%</w:t>
      </w:r>
      <w:r>
        <w:rPr>
          <w:rStyle w:val="ad"/>
          <w:rFonts w:ascii="仿宋_GB2312" w:eastAsia="仿宋_GB2312" w:hAnsi="仿宋_GB2312" w:cs="仿宋_GB2312" w:hint="eastAsia"/>
          <w:b w:val="0"/>
          <w:bCs/>
          <w:color w:val="000000"/>
          <w:sz w:val="32"/>
          <w:szCs w:val="32"/>
        </w:rPr>
        <w:t>。</w:t>
      </w:r>
    </w:p>
    <w:p w:rsidR="00D50F00" w:rsidRDefault="00444E2E">
      <w:pPr>
        <w:spacing w:line="600" w:lineRule="exact"/>
        <w:jc w:val="left"/>
        <w:rPr>
          <w:rStyle w:val="ad"/>
          <w:rFonts w:ascii="仿宋_GB2312" w:eastAsia="仿宋_GB2312" w:hAnsi="仿宋_GB2312" w:cs="仿宋_GB2312"/>
          <w:b w:val="0"/>
          <w:bCs/>
          <w:color w:val="000000"/>
          <w:sz w:val="32"/>
          <w:szCs w:val="32"/>
        </w:rPr>
      </w:pPr>
      <w:r>
        <w:rPr>
          <w:rStyle w:val="ad"/>
          <w:rFonts w:ascii="仿宋_GB2312" w:eastAsia="仿宋_GB2312" w:hAnsi="仿宋_GB2312" w:cs="仿宋_GB2312" w:hint="eastAsia"/>
          <w:bCs/>
          <w:color w:val="000000"/>
          <w:sz w:val="32"/>
          <w:szCs w:val="32"/>
        </w:rPr>
        <w:t xml:space="preserve">    6.</w:t>
      </w:r>
      <w:r>
        <w:rPr>
          <w:rStyle w:val="ad"/>
          <w:rFonts w:ascii="仿宋_GB2312" w:eastAsia="仿宋_GB2312" w:hAnsi="仿宋_GB2312" w:cs="仿宋_GB2312" w:hint="eastAsia"/>
          <w:bCs/>
          <w:color w:val="000000"/>
          <w:sz w:val="32"/>
          <w:szCs w:val="32"/>
        </w:rPr>
        <w:t>卫生健康支出</w:t>
      </w:r>
      <w:r>
        <w:rPr>
          <w:rStyle w:val="ad"/>
          <w:rFonts w:ascii="仿宋_GB2312" w:eastAsia="仿宋_GB2312" w:hAnsi="仿宋_GB2312" w:cs="仿宋_GB2312" w:hint="eastAsia"/>
          <w:bCs/>
          <w:color w:val="000000"/>
          <w:sz w:val="32"/>
          <w:szCs w:val="32"/>
        </w:rPr>
        <w:t>（类）</w:t>
      </w:r>
      <w:r>
        <w:rPr>
          <w:rStyle w:val="ad"/>
          <w:rFonts w:ascii="仿宋_GB2312" w:eastAsia="仿宋_GB2312" w:hAnsi="仿宋_GB2312" w:cs="仿宋_GB2312" w:hint="eastAsia"/>
          <w:bCs/>
          <w:color w:val="000000"/>
          <w:sz w:val="32"/>
          <w:szCs w:val="32"/>
        </w:rPr>
        <w:t>其他卫生健康支出</w:t>
      </w:r>
      <w:r>
        <w:rPr>
          <w:rStyle w:val="ad"/>
          <w:rFonts w:ascii="仿宋_GB2312" w:eastAsia="仿宋_GB2312" w:hAnsi="仿宋_GB2312" w:cs="仿宋_GB2312" w:hint="eastAsia"/>
          <w:bCs/>
          <w:color w:val="000000"/>
          <w:sz w:val="32"/>
          <w:szCs w:val="32"/>
        </w:rPr>
        <w:t>（款）</w:t>
      </w:r>
      <w:r>
        <w:rPr>
          <w:rStyle w:val="ad"/>
          <w:rFonts w:ascii="仿宋_GB2312" w:eastAsia="仿宋_GB2312" w:hAnsi="仿宋_GB2312" w:cs="仿宋_GB2312" w:hint="eastAsia"/>
          <w:bCs/>
          <w:color w:val="000000"/>
          <w:sz w:val="32"/>
          <w:szCs w:val="32"/>
        </w:rPr>
        <w:t>其他卫生健康</w:t>
      </w:r>
      <w:r>
        <w:rPr>
          <w:rStyle w:val="ad"/>
          <w:rFonts w:ascii="仿宋_GB2312" w:eastAsia="仿宋_GB2312" w:hAnsi="仿宋_GB2312" w:cs="仿宋_GB2312" w:hint="eastAsia"/>
          <w:bCs/>
          <w:color w:val="000000"/>
          <w:sz w:val="32"/>
          <w:szCs w:val="32"/>
        </w:rPr>
        <w:t>（项）</w:t>
      </w:r>
      <w:r>
        <w:rPr>
          <w:rStyle w:val="ad"/>
          <w:rFonts w:ascii="仿宋_GB2312" w:eastAsia="仿宋_GB2312" w:hAnsi="仿宋_GB2312" w:cs="仿宋_GB2312" w:hint="eastAsia"/>
          <w:bCs/>
          <w:color w:val="000000"/>
          <w:sz w:val="32"/>
          <w:szCs w:val="32"/>
        </w:rPr>
        <w:t>:</w:t>
      </w:r>
      <w:r>
        <w:rPr>
          <w:rStyle w:val="ad"/>
          <w:rFonts w:ascii="仿宋_GB2312" w:eastAsia="仿宋_GB2312" w:hAnsi="仿宋_GB2312" w:cs="仿宋_GB2312" w:hint="eastAsia"/>
          <w:b w:val="0"/>
          <w:bCs/>
          <w:color w:val="000000"/>
          <w:sz w:val="32"/>
          <w:szCs w:val="32"/>
        </w:rPr>
        <w:t>支出决算为</w:t>
      </w:r>
      <w:r>
        <w:rPr>
          <w:rStyle w:val="ad"/>
          <w:rFonts w:ascii="仿宋_GB2312" w:eastAsia="仿宋_GB2312" w:hAnsi="仿宋_GB2312" w:cs="仿宋_GB2312" w:hint="eastAsia"/>
          <w:b w:val="0"/>
          <w:bCs/>
          <w:color w:val="000000"/>
          <w:sz w:val="32"/>
          <w:szCs w:val="32"/>
        </w:rPr>
        <w:t>0.17</w:t>
      </w:r>
      <w:r>
        <w:rPr>
          <w:rStyle w:val="ad"/>
          <w:rFonts w:ascii="仿宋_GB2312" w:eastAsia="仿宋_GB2312" w:hAnsi="仿宋_GB2312" w:cs="仿宋_GB2312" w:hint="eastAsia"/>
          <w:b w:val="0"/>
          <w:bCs/>
          <w:color w:val="000000"/>
          <w:sz w:val="32"/>
          <w:szCs w:val="32"/>
        </w:rPr>
        <w:t>万元，完成预算</w:t>
      </w:r>
      <w:r>
        <w:rPr>
          <w:rStyle w:val="ad"/>
          <w:rFonts w:ascii="仿宋_GB2312" w:eastAsia="仿宋_GB2312" w:hAnsi="仿宋_GB2312" w:cs="仿宋_GB2312" w:hint="eastAsia"/>
          <w:b w:val="0"/>
          <w:bCs/>
          <w:color w:val="000000"/>
          <w:sz w:val="32"/>
          <w:szCs w:val="32"/>
        </w:rPr>
        <w:t>100%</w:t>
      </w:r>
      <w:r>
        <w:rPr>
          <w:rStyle w:val="ad"/>
          <w:rFonts w:ascii="仿宋_GB2312" w:eastAsia="仿宋_GB2312" w:hAnsi="仿宋_GB2312" w:cs="仿宋_GB2312" w:hint="eastAsia"/>
          <w:b w:val="0"/>
          <w:bCs/>
          <w:color w:val="000000"/>
          <w:sz w:val="32"/>
          <w:szCs w:val="32"/>
        </w:rPr>
        <w:t>。</w:t>
      </w:r>
    </w:p>
    <w:p w:rsidR="00D50F00" w:rsidRDefault="00444E2E">
      <w:pPr>
        <w:spacing w:line="600" w:lineRule="exact"/>
        <w:rPr>
          <w:rStyle w:val="ad"/>
          <w:rFonts w:ascii="仿宋_GB2312" w:eastAsia="仿宋_GB2312" w:hAnsi="仿宋_GB2312" w:cs="仿宋_GB2312"/>
          <w:b w:val="0"/>
          <w:bCs/>
          <w:color w:val="000000"/>
          <w:sz w:val="32"/>
          <w:szCs w:val="32"/>
        </w:rPr>
      </w:pPr>
      <w:r>
        <w:rPr>
          <w:rFonts w:ascii="仿宋_GB2312" w:eastAsia="仿宋_GB2312" w:hAnsi="仿宋_GB2312" w:cs="仿宋_GB2312" w:hint="eastAsia"/>
          <w:b/>
          <w:bCs/>
          <w:color w:val="000000"/>
          <w:sz w:val="32"/>
          <w:szCs w:val="32"/>
        </w:rPr>
        <w:t xml:space="preserve">    7.</w:t>
      </w:r>
      <w:r>
        <w:rPr>
          <w:rFonts w:ascii="仿宋_GB2312" w:eastAsia="仿宋_GB2312" w:hAnsi="仿宋_GB2312" w:cs="仿宋_GB2312" w:hint="eastAsia"/>
          <w:b/>
          <w:bCs/>
          <w:color w:val="000000"/>
          <w:sz w:val="32"/>
          <w:szCs w:val="32"/>
        </w:rPr>
        <w:t>农林水支出</w:t>
      </w:r>
      <w:r>
        <w:rPr>
          <w:rStyle w:val="ad"/>
          <w:rFonts w:ascii="仿宋_GB2312" w:eastAsia="仿宋_GB2312" w:hAnsi="仿宋_GB2312" w:cs="仿宋_GB2312" w:hint="eastAsia"/>
          <w:bCs/>
          <w:color w:val="000000"/>
          <w:sz w:val="32"/>
          <w:szCs w:val="32"/>
        </w:rPr>
        <w:t>（类）农业农村（款）行政运行（项）</w:t>
      </w:r>
      <w:r>
        <w:rPr>
          <w:rStyle w:val="ad"/>
          <w:rFonts w:ascii="仿宋_GB2312" w:eastAsia="仿宋_GB2312" w:hAnsi="仿宋_GB2312" w:cs="仿宋_GB2312" w:hint="eastAsia"/>
          <w:bCs/>
          <w:color w:val="000000"/>
          <w:sz w:val="32"/>
          <w:szCs w:val="32"/>
        </w:rPr>
        <w:t>:</w:t>
      </w:r>
      <w:r>
        <w:rPr>
          <w:rStyle w:val="ad"/>
          <w:rFonts w:ascii="仿宋_GB2312" w:eastAsia="仿宋_GB2312" w:hAnsi="仿宋_GB2312" w:cs="仿宋_GB2312" w:hint="eastAsia"/>
          <w:b w:val="0"/>
          <w:bCs/>
          <w:color w:val="000000"/>
          <w:sz w:val="32"/>
          <w:szCs w:val="32"/>
        </w:rPr>
        <w:t>支出决算为</w:t>
      </w:r>
      <w:r>
        <w:rPr>
          <w:rStyle w:val="ad"/>
          <w:rFonts w:ascii="仿宋_GB2312" w:eastAsia="仿宋_GB2312" w:hAnsi="仿宋_GB2312" w:cs="仿宋_GB2312" w:hint="eastAsia"/>
          <w:b w:val="0"/>
          <w:bCs/>
          <w:color w:val="000000"/>
          <w:sz w:val="32"/>
          <w:szCs w:val="32"/>
        </w:rPr>
        <w:t>1429.58</w:t>
      </w:r>
      <w:r>
        <w:rPr>
          <w:rStyle w:val="ad"/>
          <w:rFonts w:ascii="仿宋_GB2312" w:eastAsia="仿宋_GB2312" w:hAnsi="仿宋_GB2312" w:cs="仿宋_GB2312" w:hint="eastAsia"/>
          <w:b w:val="0"/>
          <w:bCs/>
          <w:color w:val="000000"/>
          <w:sz w:val="32"/>
          <w:szCs w:val="32"/>
        </w:rPr>
        <w:t>万元，完成预算</w:t>
      </w:r>
      <w:r>
        <w:rPr>
          <w:rStyle w:val="ad"/>
          <w:rFonts w:ascii="仿宋_GB2312" w:eastAsia="仿宋_GB2312" w:hAnsi="仿宋_GB2312" w:cs="仿宋_GB2312" w:hint="eastAsia"/>
          <w:b w:val="0"/>
          <w:bCs/>
          <w:color w:val="000000"/>
          <w:sz w:val="32"/>
          <w:szCs w:val="32"/>
        </w:rPr>
        <w:t>100%</w:t>
      </w:r>
      <w:r>
        <w:rPr>
          <w:rStyle w:val="ad"/>
          <w:rFonts w:ascii="仿宋_GB2312" w:eastAsia="仿宋_GB2312" w:hAnsi="仿宋_GB2312" w:cs="仿宋_GB2312" w:hint="eastAsia"/>
          <w:b w:val="0"/>
          <w:bCs/>
          <w:color w:val="000000"/>
          <w:sz w:val="32"/>
          <w:szCs w:val="32"/>
        </w:rPr>
        <w:t>。</w:t>
      </w:r>
    </w:p>
    <w:p w:rsidR="00D50F00" w:rsidRDefault="00444E2E">
      <w:pPr>
        <w:spacing w:line="600" w:lineRule="exact"/>
        <w:ind w:firstLineChars="200" w:firstLine="643"/>
        <w:rPr>
          <w:rFonts w:ascii="仿宋_GB2312" w:eastAsia="仿宋_GB2312" w:hAnsi="仿宋_GB2312" w:cs="仿宋_GB2312"/>
          <w:b/>
          <w:color w:val="000000"/>
          <w:sz w:val="32"/>
          <w:szCs w:val="32"/>
        </w:rPr>
      </w:pPr>
      <w:r>
        <w:rPr>
          <w:rStyle w:val="ad"/>
          <w:rFonts w:ascii="仿宋_GB2312" w:eastAsia="仿宋_GB2312" w:hAnsi="仿宋_GB2312" w:cs="仿宋_GB2312" w:hint="eastAsia"/>
          <w:color w:val="000000"/>
          <w:sz w:val="32"/>
          <w:szCs w:val="32"/>
        </w:rPr>
        <w:t>8</w:t>
      </w:r>
      <w:r>
        <w:rPr>
          <w:rStyle w:val="ad"/>
          <w:rFonts w:ascii="仿宋_GB2312" w:eastAsia="仿宋_GB2312" w:hAnsi="仿宋_GB2312" w:cs="仿宋_GB2312" w:hint="eastAsia"/>
          <w:b w:val="0"/>
          <w:bCs/>
          <w:color w:val="000000"/>
          <w:sz w:val="32"/>
          <w:szCs w:val="32"/>
        </w:rPr>
        <w:t>.</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b/>
          <w:bCs/>
          <w:color w:val="000000"/>
          <w:sz w:val="32"/>
          <w:szCs w:val="32"/>
        </w:rPr>
        <w:t>农林水支出</w:t>
      </w:r>
      <w:r>
        <w:rPr>
          <w:rStyle w:val="ad"/>
          <w:rFonts w:ascii="仿宋_GB2312" w:eastAsia="仿宋_GB2312" w:hAnsi="仿宋_GB2312" w:cs="仿宋_GB2312" w:hint="eastAsia"/>
          <w:bCs/>
          <w:color w:val="000000"/>
          <w:sz w:val="32"/>
          <w:szCs w:val="32"/>
        </w:rPr>
        <w:t>（类）农业农村（款）事业运行（项）</w:t>
      </w:r>
      <w:r>
        <w:rPr>
          <w:rStyle w:val="ad"/>
          <w:rFonts w:ascii="仿宋_GB2312" w:eastAsia="仿宋_GB2312" w:hAnsi="仿宋_GB2312" w:cs="仿宋_GB2312" w:hint="eastAsia"/>
          <w:bCs/>
          <w:color w:val="000000"/>
          <w:sz w:val="32"/>
          <w:szCs w:val="32"/>
        </w:rPr>
        <w:t>:</w:t>
      </w:r>
      <w:r>
        <w:rPr>
          <w:rStyle w:val="ad"/>
          <w:rFonts w:ascii="仿宋_GB2312" w:eastAsia="仿宋_GB2312" w:hAnsi="仿宋_GB2312" w:cs="仿宋_GB2312" w:hint="eastAsia"/>
          <w:b w:val="0"/>
          <w:bCs/>
          <w:color w:val="000000"/>
          <w:sz w:val="32"/>
          <w:szCs w:val="32"/>
        </w:rPr>
        <w:t>支出决算为</w:t>
      </w:r>
      <w:r>
        <w:rPr>
          <w:rStyle w:val="ad"/>
          <w:rFonts w:ascii="仿宋_GB2312" w:eastAsia="仿宋_GB2312" w:hAnsi="仿宋_GB2312" w:cs="仿宋_GB2312" w:hint="eastAsia"/>
          <w:b w:val="0"/>
          <w:bCs/>
          <w:color w:val="000000"/>
          <w:sz w:val="32"/>
          <w:szCs w:val="32"/>
        </w:rPr>
        <w:t>1260.31</w:t>
      </w:r>
      <w:r>
        <w:rPr>
          <w:rStyle w:val="ad"/>
          <w:rFonts w:ascii="仿宋_GB2312" w:eastAsia="仿宋_GB2312" w:hAnsi="仿宋_GB2312" w:cs="仿宋_GB2312" w:hint="eastAsia"/>
          <w:b w:val="0"/>
          <w:bCs/>
          <w:color w:val="000000"/>
          <w:sz w:val="32"/>
          <w:szCs w:val="32"/>
        </w:rPr>
        <w:t>万元，完成预算</w:t>
      </w:r>
      <w:r>
        <w:rPr>
          <w:rStyle w:val="ad"/>
          <w:rFonts w:ascii="仿宋_GB2312" w:eastAsia="仿宋_GB2312" w:hAnsi="仿宋_GB2312" w:cs="仿宋_GB2312" w:hint="eastAsia"/>
          <w:b w:val="0"/>
          <w:bCs/>
          <w:color w:val="000000"/>
          <w:sz w:val="32"/>
          <w:szCs w:val="32"/>
        </w:rPr>
        <w:t>100%</w:t>
      </w:r>
      <w:r>
        <w:rPr>
          <w:rStyle w:val="ad"/>
          <w:rFonts w:ascii="仿宋_GB2312" w:eastAsia="仿宋_GB2312" w:hAnsi="仿宋_GB2312" w:cs="仿宋_GB2312" w:hint="eastAsia"/>
          <w:b w:val="0"/>
          <w:bCs/>
          <w:color w:val="000000"/>
          <w:sz w:val="32"/>
          <w:szCs w:val="32"/>
        </w:rPr>
        <w:t>。</w:t>
      </w:r>
    </w:p>
    <w:p w:rsidR="00D50F00" w:rsidRDefault="00444E2E">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9</w:t>
      </w:r>
      <w:r>
        <w:rPr>
          <w:rFonts w:ascii="仿宋_GB2312" w:eastAsia="仿宋_GB2312" w:hAnsi="仿宋_GB2312" w:cs="仿宋_GB2312" w:hint="eastAsia"/>
          <w:b/>
          <w:sz w:val="32"/>
          <w:szCs w:val="32"/>
        </w:rPr>
        <w:t>.</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b/>
          <w:bCs/>
          <w:color w:val="000000"/>
          <w:sz w:val="32"/>
          <w:szCs w:val="32"/>
        </w:rPr>
        <w:t>农林水支出</w:t>
      </w:r>
      <w:r>
        <w:rPr>
          <w:rStyle w:val="ad"/>
          <w:rFonts w:ascii="仿宋_GB2312" w:eastAsia="仿宋_GB2312" w:hAnsi="仿宋_GB2312" w:cs="仿宋_GB2312" w:hint="eastAsia"/>
          <w:bCs/>
          <w:color w:val="000000"/>
          <w:sz w:val="32"/>
          <w:szCs w:val="32"/>
        </w:rPr>
        <w:t>（类）农业农村（款）</w:t>
      </w:r>
      <w:r>
        <w:rPr>
          <w:rStyle w:val="ad"/>
          <w:rFonts w:ascii="仿宋_GB2312" w:eastAsia="仿宋_GB2312" w:hAnsi="仿宋_GB2312" w:cs="仿宋_GB2312" w:hint="eastAsia"/>
          <w:bCs/>
          <w:color w:val="000000"/>
          <w:sz w:val="32"/>
          <w:szCs w:val="32"/>
        </w:rPr>
        <w:t>其他农业农村支出</w:t>
      </w:r>
      <w:r>
        <w:rPr>
          <w:rStyle w:val="ad"/>
          <w:rFonts w:ascii="仿宋_GB2312" w:eastAsia="仿宋_GB2312" w:hAnsi="仿宋_GB2312" w:cs="仿宋_GB2312" w:hint="eastAsia"/>
          <w:bCs/>
          <w:color w:val="000000"/>
          <w:sz w:val="32"/>
          <w:szCs w:val="32"/>
        </w:rPr>
        <w:t>（项）</w:t>
      </w:r>
      <w:r>
        <w:rPr>
          <w:rStyle w:val="ad"/>
          <w:rFonts w:ascii="仿宋_GB2312" w:eastAsia="仿宋_GB2312" w:hAnsi="仿宋_GB2312" w:cs="仿宋_GB2312" w:hint="eastAsia"/>
          <w:bCs/>
          <w:color w:val="000000"/>
          <w:sz w:val="32"/>
          <w:szCs w:val="32"/>
        </w:rPr>
        <w:t>:</w:t>
      </w:r>
      <w:r>
        <w:rPr>
          <w:rStyle w:val="ad"/>
          <w:rFonts w:ascii="仿宋_GB2312" w:eastAsia="仿宋_GB2312" w:hAnsi="仿宋_GB2312" w:cs="仿宋_GB2312" w:hint="eastAsia"/>
          <w:b w:val="0"/>
          <w:bCs/>
          <w:color w:val="000000"/>
          <w:sz w:val="32"/>
          <w:szCs w:val="32"/>
        </w:rPr>
        <w:t>支出决算为</w:t>
      </w:r>
      <w:r>
        <w:rPr>
          <w:rStyle w:val="ad"/>
          <w:rFonts w:ascii="仿宋_GB2312" w:eastAsia="仿宋_GB2312" w:hAnsi="仿宋_GB2312" w:cs="仿宋_GB2312" w:hint="eastAsia"/>
          <w:b w:val="0"/>
          <w:bCs/>
          <w:color w:val="000000"/>
          <w:sz w:val="32"/>
          <w:szCs w:val="32"/>
        </w:rPr>
        <w:t>411.23</w:t>
      </w:r>
      <w:r>
        <w:rPr>
          <w:rStyle w:val="ad"/>
          <w:rFonts w:ascii="仿宋_GB2312" w:eastAsia="仿宋_GB2312" w:hAnsi="仿宋_GB2312" w:cs="仿宋_GB2312" w:hint="eastAsia"/>
          <w:b w:val="0"/>
          <w:bCs/>
          <w:color w:val="000000"/>
          <w:sz w:val="32"/>
          <w:szCs w:val="32"/>
        </w:rPr>
        <w:t>万元，完成预算</w:t>
      </w:r>
      <w:r>
        <w:rPr>
          <w:rStyle w:val="ad"/>
          <w:rFonts w:ascii="仿宋_GB2312" w:eastAsia="仿宋_GB2312" w:hAnsi="仿宋_GB2312" w:cs="仿宋_GB2312" w:hint="eastAsia"/>
          <w:b w:val="0"/>
          <w:bCs/>
          <w:color w:val="000000"/>
          <w:sz w:val="32"/>
          <w:szCs w:val="32"/>
        </w:rPr>
        <w:t>100%</w:t>
      </w:r>
      <w:r>
        <w:rPr>
          <w:rStyle w:val="ad"/>
          <w:rFonts w:ascii="仿宋_GB2312" w:eastAsia="仿宋_GB2312" w:hAnsi="仿宋_GB2312" w:cs="仿宋_GB2312" w:hint="eastAsia"/>
          <w:b w:val="0"/>
          <w:bCs/>
          <w:color w:val="000000"/>
          <w:sz w:val="32"/>
          <w:szCs w:val="32"/>
        </w:rPr>
        <w:t>。</w:t>
      </w:r>
    </w:p>
    <w:p w:rsidR="00D50F00" w:rsidRDefault="00444E2E">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10</w:t>
      </w:r>
      <w:r>
        <w:rPr>
          <w:rFonts w:ascii="仿宋_GB2312" w:eastAsia="仿宋_GB2312" w:hAnsi="仿宋_GB2312" w:cs="仿宋_GB2312" w:hint="eastAsia"/>
          <w:b/>
          <w:sz w:val="32"/>
          <w:szCs w:val="32"/>
        </w:rPr>
        <w:t>.</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b/>
          <w:bCs/>
          <w:color w:val="000000"/>
          <w:sz w:val="32"/>
          <w:szCs w:val="32"/>
        </w:rPr>
        <w:t>农林水支出</w:t>
      </w:r>
      <w:r>
        <w:rPr>
          <w:rStyle w:val="ad"/>
          <w:rFonts w:ascii="仿宋_GB2312" w:eastAsia="仿宋_GB2312" w:hAnsi="仿宋_GB2312" w:cs="仿宋_GB2312" w:hint="eastAsia"/>
          <w:bCs/>
          <w:color w:val="000000"/>
          <w:sz w:val="32"/>
          <w:szCs w:val="32"/>
        </w:rPr>
        <w:t>（类）巩固脱贫衔接乡村振兴（款）其</w:t>
      </w:r>
      <w:r>
        <w:rPr>
          <w:rStyle w:val="ad"/>
          <w:rFonts w:ascii="仿宋_GB2312" w:eastAsia="仿宋_GB2312" w:hAnsi="仿宋_GB2312" w:cs="仿宋_GB2312" w:hint="eastAsia"/>
          <w:bCs/>
          <w:color w:val="000000"/>
          <w:sz w:val="32"/>
          <w:szCs w:val="32"/>
        </w:rPr>
        <w:lastRenderedPageBreak/>
        <w:t>他巩固脱贫衔接乡村振兴（项）</w:t>
      </w:r>
      <w:r>
        <w:rPr>
          <w:rStyle w:val="ad"/>
          <w:rFonts w:ascii="仿宋_GB2312" w:eastAsia="仿宋_GB2312" w:hAnsi="仿宋_GB2312" w:cs="仿宋_GB2312" w:hint="eastAsia"/>
          <w:bCs/>
          <w:color w:val="000000"/>
          <w:sz w:val="32"/>
          <w:szCs w:val="32"/>
        </w:rPr>
        <w:t>:</w:t>
      </w:r>
      <w:r>
        <w:rPr>
          <w:rStyle w:val="ad"/>
          <w:rFonts w:ascii="仿宋_GB2312" w:eastAsia="仿宋_GB2312" w:hAnsi="仿宋_GB2312" w:cs="仿宋_GB2312" w:hint="eastAsia"/>
          <w:b w:val="0"/>
          <w:bCs/>
          <w:color w:val="000000"/>
          <w:sz w:val="32"/>
          <w:szCs w:val="32"/>
        </w:rPr>
        <w:t>支出决算为</w:t>
      </w:r>
      <w:r>
        <w:rPr>
          <w:rStyle w:val="ad"/>
          <w:rFonts w:ascii="仿宋_GB2312" w:eastAsia="仿宋_GB2312" w:hAnsi="仿宋_GB2312" w:cs="仿宋_GB2312" w:hint="eastAsia"/>
          <w:b w:val="0"/>
          <w:bCs/>
          <w:color w:val="000000"/>
          <w:sz w:val="32"/>
          <w:szCs w:val="32"/>
        </w:rPr>
        <w:t>49.36</w:t>
      </w:r>
      <w:r>
        <w:rPr>
          <w:rStyle w:val="ad"/>
          <w:rFonts w:ascii="仿宋_GB2312" w:eastAsia="仿宋_GB2312" w:hAnsi="仿宋_GB2312" w:cs="仿宋_GB2312" w:hint="eastAsia"/>
          <w:b w:val="0"/>
          <w:bCs/>
          <w:color w:val="000000"/>
          <w:sz w:val="32"/>
          <w:szCs w:val="32"/>
        </w:rPr>
        <w:t>万元，完成预算</w:t>
      </w:r>
      <w:r>
        <w:rPr>
          <w:rStyle w:val="ad"/>
          <w:rFonts w:ascii="仿宋_GB2312" w:eastAsia="仿宋_GB2312" w:hAnsi="仿宋_GB2312" w:cs="仿宋_GB2312" w:hint="eastAsia"/>
          <w:b w:val="0"/>
          <w:bCs/>
          <w:color w:val="000000"/>
          <w:sz w:val="32"/>
          <w:szCs w:val="32"/>
        </w:rPr>
        <w:t>100%</w:t>
      </w:r>
      <w:r>
        <w:rPr>
          <w:rStyle w:val="ad"/>
          <w:rFonts w:ascii="仿宋_GB2312" w:eastAsia="仿宋_GB2312" w:hAnsi="仿宋_GB2312" w:cs="仿宋_GB2312" w:hint="eastAsia"/>
          <w:b w:val="0"/>
          <w:bCs/>
          <w:color w:val="000000"/>
          <w:sz w:val="32"/>
          <w:szCs w:val="32"/>
        </w:rPr>
        <w:t>。</w:t>
      </w:r>
    </w:p>
    <w:p w:rsidR="00D50F00" w:rsidRDefault="00444E2E">
      <w:pPr>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11</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住房保障支出（类）住房改革支出（款）住房公积金（项）</w:t>
      </w:r>
      <w:r>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支出决算为</w:t>
      </w:r>
      <w:r>
        <w:rPr>
          <w:rFonts w:ascii="仿宋_GB2312" w:eastAsia="仿宋_GB2312" w:hAnsi="仿宋_GB2312" w:cs="仿宋_GB2312" w:hint="eastAsia"/>
          <w:bCs/>
          <w:sz w:val="32"/>
          <w:szCs w:val="32"/>
        </w:rPr>
        <w:t>265.93</w:t>
      </w:r>
      <w:r>
        <w:rPr>
          <w:rFonts w:ascii="仿宋_GB2312" w:eastAsia="仿宋_GB2312" w:hAnsi="仿宋_GB2312" w:cs="仿宋_GB2312" w:hint="eastAsia"/>
          <w:bCs/>
          <w:sz w:val="32"/>
          <w:szCs w:val="32"/>
        </w:rPr>
        <w:t>万元，完成预算</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w:t>
      </w:r>
    </w:p>
    <w:p w:rsidR="00D50F00" w:rsidRDefault="00444E2E">
      <w:pPr>
        <w:tabs>
          <w:tab w:val="right" w:pos="8306"/>
        </w:tabs>
        <w:spacing w:line="600" w:lineRule="exact"/>
        <w:ind w:firstLine="640"/>
        <w:outlineLvl w:val="1"/>
        <w:rPr>
          <w:rStyle w:val="20"/>
        </w:rPr>
      </w:pPr>
      <w:bookmarkStart w:id="97" w:name="_Toc15396608"/>
      <w:bookmarkStart w:id="98" w:name="_Toc1225330742_WPSOffice_Level2"/>
      <w:bookmarkStart w:id="99"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97"/>
      <w:bookmarkEnd w:id="98"/>
      <w:bookmarkEnd w:id="99"/>
      <w:r>
        <w:rPr>
          <w:rStyle w:val="20"/>
          <w:rFonts w:ascii="黑体" w:eastAsia="黑体" w:hAnsi="黑体"/>
          <w:b w:val="0"/>
        </w:rPr>
        <w:tab/>
      </w:r>
    </w:p>
    <w:p w:rsidR="00D50F00" w:rsidRDefault="00444E2E">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年一般公共预算财政拨款基本支出</w:t>
      </w:r>
      <w:r>
        <w:rPr>
          <w:rFonts w:ascii="仿宋_GB2312" w:eastAsia="仿宋_GB2312" w:hAnsi="仿宋_GB2312" w:cs="仿宋_GB2312" w:hint="eastAsia"/>
          <w:sz w:val="32"/>
          <w:szCs w:val="32"/>
        </w:rPr>
        <w:t>3647.96</w:t>
      </w:r>
      <w:r>
        <w:rPr>
          <w:rFonts w:ascii="仿宋_GB2312" w:eastAsia="仿宋_GB2312" w:hAnsi="仿宋_GB2312" w:cs="仿宋_GB2312" w:hint="eastAsia"/>
          <w:sz w:val="32"/>
          <w:szCs w:val="32"/>
        </w:rPr>
        <w:t>万元，其中：</w:t>
      </w:r>
    </w:p>
    <w:p w:rsidR="00D50F00" w:rsidRDefault="00444E2E">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Pr>
          <w:rFonts w:ascii="仿宋_GB2312" w:eastAsia="仿宋_GB2312" w:hAnsi="仿宋_GB2312" w:cs="仿宋_GB2312" w:hint="eastAsia"/>
          <w:sz w:val="32"/>
          <w:szCs w:val="32"/>
        </w:rPr>
        <w:t>2953.24</w:t>
      </w:r>
      <w:r>
        <w:rPr>
          <w:rFonts w:ascii="仿宋_GB2312" w:eastAsia="仿宋_GB2312" w:hAnsi="仿宋_GB2312" w:cs="仿宋_GB2312"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公用经费</w:t>
      </w:r>
      <w:r>
        <w:rPr>
          <w:rFonts w:ascii="仿宋_GB2312" w:eastAsia="仿宋_GB2312" w:hAnsi="仿宋_GB2312" w:cs="仿宋_GB2312" w:hint="eastAsia"/>
          <w:sz w:val="32"/>
          <w:szCs w:val="32"/>
        </w:rPr>
        <w:t>340.21</w:t>
      </w:r>
      <w:r>
        <w:rPr>
          <w:rFonts w:ascii="仿宋_GB2312" w:eastAsia="仿宋_GB2312" w:hAnsi="仿宋_GB2312" w:cs="仿宋_GB2312"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D50F00" w:rsidRDefault="00444E2E">
      <w:pPr>
        <w:spacing w:line="600" w:lineRule="exact"/>
        <w:ind w:firstLine="640"/>
        <w:outlineLvl w:val="1"/>
        <w:rPr>
          <w:rStyle w:val="20"/>
          <w:rFonts w:ascii="黑体" w:eastAsia="黑体" w:hAnsi="黑体"/>
          <w:b w:val="0"/>
        </w:rPr>
      </w:pPr>
      <w:bookmarkStart w:id="100" w:name="_Toc15396609"/>
      <w:bookmarkStart w:id="101" w:name="_Toc15377215"/>
      <w:bookmarkStart w:id="102" w:name="_Toc1229624136_WPSOffice_Level2"/>
      <w:r>
        <w:rPr>
          <w:rFonts w:ascii="黑体" w:eastAsia="黑体" w:hint="eastAsia"/>
          <w:sz w:val="32"/>
          <w:szCs w:val="32"/>
        </w:rPr>
        <w:t>七、</w:t>
      </w:r>
      <w:r>
        <w:rPr>
          <w:rStyle w:val="20"/>
          <w:rFonts w:ascii="黑体" w:eastAsia="黑体" w:hAnsi="黑体" w:hint="eastAsia"/>
          <w:b w:val="0"/>
        </w:rPr>
        <w:t>财政拨款</w:t>
      </w:r>
      <w:r>
        <w:rPr>
          <w:rStyle w:val="20"/>
          <w:rFonts w:ascii="黑体" w:eastAsia="黑体" w:hAnsi="黑体" w:hint="eastAsia"/>
        </w:rPr>
        <w:t>“</w:t>
      </w:r>
      <w:r>
        <w:rPr>
          <w:rStyle w:val="20"/>
          <w:rFonts w:ascii="黑体" w:eastAsia="黑体" w:hAnsi="黑体" w:hint="eastAsia"/>
          <w:b w:val="0"/>
        </w:rPr>
        <w:t>三公”经费支出决算情况说明</w:t>
      </w:r>
      <w:bookmarkEnd w:id="100"/>
      <w:bookmarkEnd w:id="101"/>
      <w:bookmarkEnd w:id="102"/>
    </w:p>
    <w:p w:rsidR="00D50F00" w:rsidRDefault="00444E2E">
      <w:pPr>
        <w:spacing w:line="600" w:lineRule="exact"/>
        <w:ind w:firstLine="640"/>
        <w:outlineLvl w:val="2"/>
        <w:rPr>
          <w:rFonts w:ascii="仿宋" w:eastAsia="仿宋" w:hAnsi="仿宋"/>
          <w:b/>
          <w:sz w:val="32"/>
          <w:szCs w:val="32"/>
        </w:rPr>
      </w:pPr>
      <w:bookmarkStart w:id="103" w:name="_Toc15377216"/>
      <w:r>
        <w:rPr>
          <w:rFonts w:ascii="仿宋" w:eastAsia="仿宋" w:hAnsi="仿宋" w:hint="eastAsia"/>
          <w:b/>
          <w:sz w:val="32"/>
          <w:szCs w:val="32"/>
        </w:rPr>
        <w:t>（一）“三公”经费财政拨款支出决算总体情况说明</w:t>
      </w:r>
      <w:bookmarkEnd w:id="103"/>
    </w:p>
    <w:p w:rsidR="00D50F00" w:rsidRDefault="00444E2E">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年“三公”经费财政拨款支出决算为</w:t>
      </w:r>
      <w:r>
        <w:rPr>
          <w:rFonts w:ascii="仿宋_GB2312" w:eastAsia="仿宋_GB2312" w:hAnsi="仿宋_GB2312" w:cs="仿宋_GB2312" w:hint="eastAsia"/>
          <w:sz w:val="32"/>
          <w:szCs w:val="32"/>
        </w:rPr>
        <w:t>27.15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，较上年减少</w:t>
      </w:r>
      <w:r>
        <w:rPr>
          <w:rFonts w:ascii="仿宋_GB2312" w:eastAsia="仿宋_GB2312" w:hAnsi="仿宋_GB2312" w:cs="仿宋_GB2312" w:hint="eastAsia"/>
          <w:sz w:val="32"/>
          <w:szCs w:val="32"/>
        </w:rPr>
        <w:t>14.04</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34.09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lastRenderedPageBreak/>
        <w:t>预算数持平的主要原因是</w:t>
      </w:r>
      <w:r>
        <w:rPr>
          <w:rFonts w:ascii="仿宋_GB2312" w:eastAsia="仿宋_GB2312" w:hAnsi="仿宋_GB2312" w:cs="仿宋_GB2312" w:hint="eastAsia"/>
          <w:sz w:val="32"/>
          <w:szCs w:val="32"/>
        </w:rPr>
        <w:t>预算减少，车辆减少</w:t>
      </w:r>
      <w:r>
        <w:rPr>
          <w:rFonts w:ascii="仿宋_GB2312" w:eastAsia="仿宋_GB2312" w:hAnsi="仿宋_GB2312" w:cs="仿宋_GB2312" w:hint="eastAsia"/>
          <w:sz w:val="32"/>
          <w:szCs w:val="32"/>
        </w:rPr>
        <w:t>，运行维护费下降。</w:t>
      </w:r>
    </w:p>
    <w:p w:rsidR="00D50F00" w:rsidRDefault="00444E2E">
      <w:pPr>
        <w:spacing w:line="600" w:lineRule="exact"/>
        <w:ind w:firstLine="640"/>
        <w:outlineLvl w:val="2"/>
        <w:rPr>
          <w:rFonts w:ascii="仿宋" w:eastAsia="仿宋" w:hAnsi="仿宋"/>
          <w:b/>
          <w:sz w:val="32"/>
          <w:szCs w:val="32"/>
        </w:rPr>
      </w:pPr>
      <w:bookmarkStart w:id="104" w:name="_Toc15377217"/>
      <w:r>
        <w:rPr>
          <w:rFonts w:ascii="仿宋" w:eastAsia="仿宋" w:hAnsi="仿宋" w:hint="eastAsia"/>
          <w:b/>
          <w:sz w:val="32"/>
          <w:szCs w:val="32"/>
        </w:rPr>
        <w:t>（二）“三公”经费财政拨款支出决算具体情况说明</w:t>
      </w:r>
      <w:bookmarkEnd w:id="104"/>
    </w:p>
    <w:p w:rsidR="00D50F00" w:rsidRDefault="00444E2E">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年“三公”经费财政拨款支出决算中，因公出国（境）费支出决算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；公务用车购置及运行维护费支出决算</w:t>
      </w:r>
      <w:r>
        <w:rPr>
          <w:rFonts w:ascii="仿宋_GB2312" w:eastAsia="仿宋_GB2312" w:hAnsi="仿宋_GB2312" w:cs="仿宋_GB2312" w:hint="eastAsia"/>
          <w:sz w:val="32"/>
          <w:szCs w:val="32"/>
        </w:rPr>
        <w:t>23.7</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87.29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；公务接待费支出决算</w:t>
      </w:r>
      <w:r>
        <w:rPr>
          <w:rFonts w:ascii="仿宋_GB2312" w:eastAsia="仿宋_GB2312" w:hAnsi="仿宋_GB2312" w:cs="仿宋_GB2312" w:hint="eastAsia"/>
          <w:sz w:val="32"/>
          <w:szCs w:val="32"/>
        </w:rPr>
        <w:t>3.46</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12.74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。具体情况如下：</w:t>
      </w:r>
    </w:p>
    <w:p w:rsidR="00D50F00" w:rsidRDefault="00444E2E">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：“三公”经费财政拨款支出结构）（饼状图）</w:t>
      </w:r>
    </w:p>
    <w:p w:rsidR="00D50F00" w:rsidRDefault="00444E2E">
      <w:pPr>
        <w:pStyle w:val="a0"/>
        <w:spacing w:before="93"/>
        <w:rPr>
          <w:rFonts w:ascii="仿宋" w:eastAsia="仿宋" w:hAnsi="仿宋"/>
          <w:sz w:val="32"/>
          <w:szCs w:val="32"/>
        </w:rPr>
      </w:pPr>
      <w:r>
        <w:rPr>
          <w:rFonts w:hint="eastAsia"/>
        </w:rPr>
        <w:t xml:space="preserve">      </w:t>
      </w:r>
      <w:r>
        <w:rPr>
          <w:noProof/>
        </w:rPr>
        <w:drawing>
          <wp:inline distT="0" distB="0" distL="114300" distR="114300">
            <wp:extent cx="3902710" cy="2519680"/>
            <wp:effectExtent l="4445" t="4445" r="17145"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0F00" w:rsidRDefault="00444E2E">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d"/>
          <w:rFonts w:ascii="仿宋" w:eastAsia="仿宋" w:hAnsi="仿宋" w:hint="eastAsia"/>
          <w:b w:val="0"/>
          <w:bCs/>
          <w:sz w:val="32"/>
          <w:szCs w:val="32"/>
        </w:rPr>
        <w:t>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w:t>
      </w:r>
    </w:p>
    <w:p w:rsidR="00D50F00" w:rsidRDefault="00444E2E">
      <w:pPr>
        <w:spacing w:line="600" w:lineRule="exact"/>
        <w:ind w:firstLine="640"/>
        <w:rPr>
          <w:rFonts w:ascii="仿宋_GB2312" w:eastAsia="仿宋_GB2312" w:hAnsi="仿宋_GB2312" w:cs="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Ansi="仿宋_GB2312" w:cs="仿宋_GB2312" w:hint="eastAsia"/>
          <w:sz w:val="32"/>
          <w:szCs w:val="32"/>
        </w:rPr>
        <w:t>23.7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Style w:val="ad"/>
          <w:rFonts w:ascii="仿宋_GB2312" w:eastAsia="仿宋_GB2312" w:hAnsi="仿宋_GB2312" w:cs="仿宋_GB2312" w:hint="eastAsia"/>
          <w:b w:val="0"/>
          <w:bCs/>
          <w:sz w:val="32"/>
          <w:szCs w:val="32"/>
        </w:rPr>
        <w:t>完成预算</w:t>
      </w:r>
      <w:r>
        <w:rPr>
          <w:rStyle w:val="ad"/>
          <w:rFonts w:ascii="仿宋_GB2312" w:eastAsia="仿宋_GB2312" w:hAnsi="仿宋_GB2312" w:cs="仿宋_GB2312" w:hint="eastAsia"/>
          <w:b w:val="0"/>
          <w:bCs/>
          <w:sz w:val="32"/>
          <w:szCs w:val="32"/>
        </w:rPr>
        <w:t>100</w:t>
      </w:r>
      <w:r>
        <w:rPr>
          <w:rStyle w:val="ad"/>
          <w:rFonts w:ascii="仿宋_GB2312" w:eastAsia="仿宋_GB2312" w:hAnsi="仿宋_GB2312" w:cs="仿宋_GB2312" w:hint="eastAsia"/>
          <w:b w:val="0"/>
          <w:bCs/>
          <w:sz w:val="32"/>
          <w:szCs w:val="32"/>
        </w:rPr>
        <w:t>%</w:t>
      </w:r>
      <w:r>
        <w:rPr>
          <w:rStyle w:val="ad"/>
          <w:rFonts w:ascii="仿宋_GB2312" w:eastAsia="仿宋_GB2312" w:hAnsi="仿宋_GB2312" w:cs="仿宋_GB2312" w:hint="eastAsia"/>
          <w:b w:val="0"/>
          <w:bCs/>
          <w:sz w:val="32"/>
          <w:szCs w:val="32"/>
        </w:rPr>
        <w:t>。</w:t>
      </w:r>
      <w:r>
        <w:rPr>
          <w:rFonts w:ascii="仿宋_GB2312" w:eastAsia="仿宋_GB2312" w:hAnsi="仿宋_GB2312" w:cs="仿宋_GB2312" w:hint="eastAsia"/>
          <w:sz w:val="32"/>
          <w:szCs w:val="32"/>
        </w:rPr>
        <w:t>公务用车购置及运行维护费支出决算比</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年减少</w:t>
      </w:r>
      <w:r>
        <w:rPr>
          <w:rFonts w:ascii="仿宋_GB2312" w:eastAsia="仿宋_GB2312" w:hAnsi="仿宋_GB2312" w:cs="仿宋_GB2312" w:hint="eastAsia"/>
          <w:sz w:val="32"/>
          <w:szCs w:val="32"/>
        </w:rPr>
        <w:t>10.31</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30.31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车辆减少，运行维护费减少</w:t>
      </w:r>
      <w:r>
        <w:rPr>
          <w:rFonts w:ascii="仿宋_GB2312" w:eastAsia="仿宋_GB2312" w:hAnsi="仿宋_GB2312" w:cs="仿宋_GB2312" w:hint="eastAsia"/>
          <w:sz w:val="32"/>
          <w:szCs w:val="32"/>
        </w:rPr>
        <w:t>。</w:t>
      </w:r>
    </w:p>
    <w:p w:rsidR="00D50F00" w:rsidRDefault="00444E2E">
      <w:pPr>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其中：</w:t>
      </w:r>
      <w:r>
        <w:rPr>
          <w:rFonts w:ascii="仿宋_GB2312" w:eastAsia="仿宋_GB2312" w:hAnsi="仿宋_GB2312" w:cs="仿宋_GB2312" w:hint="eastAsia"/>
          <w:b/>
          <w:sz w:val="32"/>
          <w:szCs w:val="32"/>
        </w:rPr>
        <w:t>公务用车购置支出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color w:val="000000"/>
          <w:sz w:val="32"/>
          <w:szCs w:val="32"/>
        </w:rPr>
        <w:t>全年按规定更新购置公务用车</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辆，其中：轿车</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辆、金额</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万元，越野车</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辆、</w:t>
      </w:r>
      <w:r>
        <w:rPr>
          <w:rFonts w:ascii="仿宋_GB2312" w:eastAsia="仿宋_GB2312" w:hAnsi="仿宋_GB2312" w:cs="仿宋_GB2312" w:hint="eastAsia"/>
          <w:color w:val="000000"/>
          <w:sz w:val="32"/>
          <w:szCs w:val="32"/>
        </w:rPr>
        <w:lastRenderedPageBreak/>
        <w:t>金额</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万元，载客汽车</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辆、金额</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万元。截至</w:t>
      </w: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月底，单位共有公务用车</w:t>
      </w:r>
      <w:r>
        <w:rPr>
          <w:rFonts w:ascii="仿宋_GB2312" w:eastAsia="仿宋_GB2312" w:hAnsi="仿宋_GB2312" w:cs="仿宋_GB2312" w:hint="eastAsia"/>
          <w:color w:val="000000"/>
          <w:sz w:val="32"/>
          <w:szCs w:val="32"/>
        </w:rPr>
        <w:t>14</w:t>
      </w:r>
      <w:r>
        <w:rPr>
          <w:rFonts w:ascii="仿宋_GB2312" w:eastAsia="仿宋_GB2312" w:hAnsi="仿宋_GB2312" w:cs="仿宋_GB2312" w:hint="eastAsia"/>
          <w:color w:val="000000"/>
          <w:sz w:val="32"/>
          <w:szCs w:val="32"/>
        </w:rPr>
        <w:t>辆，其中：执法执勤用车</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辆、特种专业技术用车</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辆、其他用车</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辆。</w:t>
      </w:r>
    </w:p>
    <w:p w:rsidR="00D50F00" w:rsidRDefault="00444E2E">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b/>
          <w:sz w:val="32"/>
          <w:szCs w:val="32"/>
        </w:rPr>
        <w:t>公务用车运行维护费支出</w:t>
      </w:r>
      <w:r>
        <w:rPr>
          <w:rFonts w:ascii="仿宋_GB2312" w:eastAsia="仿宋_GB2312" w:hAnsi="仿宋_GB2312" w:cs="仿宋_GB2312" w:hint="eastAsia"/>
          <w:sz w:val="32"/>
          <w:szCs w:val="32"/>
        </w:rPr>
        <w:t>23.7</w:t>
      </w:r>
      <w:r>
        <w:rPr>
          <w:rFonts w:ascii="仿宋_GB2312" w:eastAsia="仿宋_GB2312" w:hAnsi="仿宋_GB2312" w:cs="仿宋_GB2312" w:hint="eastAsia"/>
          <w:sz w:val="32"/>
          <w:szCs w:val="32"/>
        </w:rPr>
        <w:t>万元。</w:t>
      </w:r>
      <w:r>
        <w:rPr>
          <w:rFonts w:ascii="仿宋_GB2312" w:eastAsia="仿宋_GB2312" w:hAnsi="仿宋_GB2312" w:cs="仿宋_GB2312" w:hint="eastAsia"/>
          <w:color w:val="000000"/>
          <w:sz w:val="32"/>
          <w:szCs w:val="32"/>
        </w:rPr>
        <w:t>主要用于</w:t>
      </w:r>
      <w:r>
        <w:rPr>
          <w:rFonts w:ascii="仿宋_GB2312" w:eastAsia="仿宋_GB2312" w:hAnsi="仿宋_GB2312" w:cs="仿宋_GB2312" w:hint="eastAsia"/>
          <w:sz w:val="32"/>
          <w:szCs w:val="32"/>
        </w:rPr>
        <w:t>统筹实施乡村振兴战略，牵头组织改善全市农村人居环境。拟订深化全市农村经济体制改革和巩固完善农村基本经营制度的政策措施。指导全市乡村特色产业、农产品加工业（产地初加工）、休闲农业和乡村企业发展工作。负责全市种植业、畜牧业（草原牧业）、渔业、农垦、农业机械化等农业各产业的监督管理</w:t>
      </w:r>
      <w:r>
        <w:rPr>
          <w:rFonts w:ascii="仿宋_GB2312" w:eastAsia="仿宋_GB2312" w:hAnsi="仿宋_GB2312" w:cs="仿宋_GB2312" w:hint="eastAsia"/>
          <w:color w:val="000000"/>
          <w:sz w:val="32"/>
          <w:szCs w:val="32"/>
        </w:rPr>
        <w:t>等所需的公务用车燃料费、维修费、过路过桥费、保险费等支出。</w:t>
      </w:r>
    </w:p>
    <w:p w:rsidR="00D50F00" w:rsidRDefault="00444E2E">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公务接待费支出</w:t>
      </w:r>
      <w:r>
        <w:rPr>
          <w:rFonts w:ascii="仿宋_GB2312" w:eastAsia="仿宋_GB2312" w:hAnsi="仿宋_GB2312" w:cs="仿宋_GB2312" w:hint="eastAsia"/>
          <w:sz w:val="32"/>
          <w:szCs w:val="32"/>
        </w:rPr>
        <w:t>3.46</w:t>
      </w:r>
      <w:r>
        <w:rPr>
          <w:rFonts w:ascii="仿宋_GB2312" w:eastAsia="仿宋_GB2312" w:hAnsi="仿宋_GB2312" w:cs="仿宋_GB2312" w:hint="eastAsia"/>
          <w:sz w:val="32"/>
          <w:szCs w:val="32"/>
        </w:rPr>
        <w:t>万元，</w:t>
      </w:r>
      <w:r>
        <w:rPr>
          <w:rStyle w:val="ad"/>
          <w:rFonts w:ascii="仿宋_GB2312" w:eastAsia="仿宋_GB2312" w:hAnsi="仿宋_GB2312" w:cs="仿宋_GB2312" w:hint="eastAsia"/>
          <w:b w:val="0"/>
          <w:bCs/>
          <w:sz w:val="32"/>
          <w:szCs w:val="32"/>
        </w:rPr>
        <w:t>完成预算</w:t>
      </w:r>
      <w:r>
        <w:rPr>
          <w:rStyle w:val="ad"/>
          <w:rFonts w:ascii="仿宋_GB2312" w:eastAsia="仿宋_GB2312" w:hAnsi="仿宋_GB2312" w:cs="仿宋_GB2312" w:hint="eastAsia"/>
          <w:b w:val="0"/>
          <w:bCs/>
          <w:sz w:val="32"/>
          <w:szCs w:val="32"/>
        </w:rPr>
        <w:t>100</w:t>
      </w:r>
      <w:r>
        <w:rPr>
          <w:rStyle w:val="ad"/>
          <w:rFonts w:ascii="仿宋_GB2312" w:eastAsia="仿宋_GB2312" w:hAnsi="仿宋_GB2312" w:cs="仿宋_GB2312" w:hint="eastAsia"/>
          <w:b w:val="0"/>
          <w:bCs/>
          <w:sz w:val="32"/>
          <w:szCs w:val="32"/>
        </w:rPr>
        <w:t>%</w:t>
      </w:r>
      <w:r>
        <w:rPr>
          <w:rStyle w:val="ad"/>
          <w:rFonts w:ascii="仿宋_GB2312" w:eastAsia="仿宋_GB2312" w:hAnsi="仿宋_GB2312" w:cs="仿宋_GB2312" w:hint="eastAsia"/>
          <w:b w:val="0"/>
          <w:bCs/>
          <w:sz w:val="32"/>
          <w:szCs w:val="32"/>
        </w:rPr>
        <w:t>。</w:t>
      </w:r>
      <w:r>
        <w:rPr>
          <w:rFonts w:ascii="仿宋_GB2312" w:eastAsia="仿宋_GB2312" w:hAnsi="仿宋_GB2312" w:cs="仿宋_GB2312" w:hint="eastAsia"/>
          <w:sz w:val="32"/>
          <w:szCs w:val="32"/>
        </w:rPr>
        <w:t>公务接待费支出决算比</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年减少</w:t>
      </w:r>
      <w:r>
        <w:rPr>
          <w:rFonts w:ascii="仿宋_GB2312" w:eastAsia="仿宋_GB2312" w:hAnsi="仿宋_GB2312" w:cs="仿宋_GB2312" w:hint="eastAsia"/>
          <w:sz w:val="32"/>
          <w:szCs w:val="32"/>
        </w:rPr>
        <w:t>3.72</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51.81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年疫情原因公务活动开</w:t>
      </w:r>
      <w:r>
        <w:rPr>
          <w:rFonts w:ascii="仿宋_GB2312" w:eastAsia="仿宋_GB2312" w:hAnsi="仿宋_GB2312" w:cs="仿宋_GB2312" w:hint="eastAsia"/>
          <w:sz w:val="32"/>
          <w:szCs w:val="32"/>
        </w:rPr>
        <w:t>展较少。其中：</w:t>
      </w:r>
    </w:p>
    <w:p w:rsidR="00D50F00" w:rsidRDefault="00444E2E">
      <w:pPr>
        <w:spacing w:line="600" w:lineRule="exact"/>
        <w:ind w:firstLine="640"/>
        <w:rPr>
          <w:rFonts w:ascii="仿宋_GB2312" w:eastAsia="仿宋_GB2312" w:hAnsi="仿宋_GB2312" w:cs="仿宋_GB2312"/>
          <w:color w:val="0000FF"/>
          <w:sz w:val="32"/>
          <w:szCs w:val="32"/>
        </w:rPr>
      </w:pPr>
      <w:r>
        <w:rPr>
          <w:rFonts w:ascii="仿宋_GB2312" w:eastAsia="仿宋_GB2312" w:hAnsi="仿宋_GB2312" w:cs="仿宋_GB2312" w:hint="eastAsia"/>
          <w:b/>
          <w:sz w:val="32"/>
          <w:szCs w:val="32"/>
        </w:rPr>
        <w:t>国内公务接待支出</w:t>
      </w:r>
      <w:r>
        <w:rPr>
          <w:rFonts w:ascii="仿宋_GB2312" w:eastAsia="仿宋_GB2312" w:hAnsi="仿宋_GB2312" w:cs="仿宋_GB2312" w:hint="eastAsia"/>
          <w:sz w:val="32"/>
          <w:szCs w:val="32"/>
        </w:rPr>
        <w:t>3.46</w:t>
      </w:r>
      <w:r>
        <w:rPr>
          <w:rFonts w:ascii="仿宋_GB2312" w:eastAsia="仿宋_GB2312" w:hAnsi="仿宋_GB2312" w:cs="仿宋_GB2312" w:hint="eastAsia"/>
          <w:sz w:val="32"/>
          <w:szCs w:val="32"/>
        </w:rPr>
        <w:t>万元，要用于执行公务、开展业务活动开支的交通费、住宿费、用餐费等。</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年我局公务接待费支出为</w:t>
      </w:r>
      <w:r>
        <w:rPr>
          <w:rFonts w:ascii="仿宋_GB2312" w:eastAsia="仿宋_GB2312" w:hAnsi="仿宋_GB2312" w:cs="仿宋_GB2312" w:hint="eastAsia"/>
          <w:sz w:val="32"/>
          <w:szCs w:val="32"/>
        </w:rPr>
        <w:t>31286.00</w:t>
      </w:r>
      <w:r>
        <w:rPr>
          <w:rFonts w:ascii="仿宋_GB2312" w:eastAsia="仿宋_GB2312" w:hAnsi="仿宋_GB2312" w:cs="仿宋_GB2312" w:hint="eastAsia"/>
          <w:sz w:val="32"/>
          <w:szCs w:val="32"/>
        </w:rPr>
        <w:t>元，接待批次为</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批次，接待人数为</w:t>
      </w:r>
      <w:r>
        <w:rPr>
          <w:rFonts w:ascii="仿宋_GB2312" w:eastAsia="仿宋_GB2312" w:hAnsi="仿宋_GB2312" w:cs="仿宋_GB2312" w:hint="eastAsia"/>
          <w:sz w:val="32"/>
          <w:szCs w:val="32"/>
        </w:rPr>
        <w:t>151</w:t>
      </w:r>
      <w:r>
        <w:rPr>
          <w:rFonts w:ascii="仿宋_GB2312" w:eastAsia="仿宋_GB2312" w:hAnsi="仿宋_GB2312" w:cs="仿宋_GB2312" w:hint="eastAsia"/>
          <w:sz w:val="32"/>
          <w:szCs w:val="32"/>
        </w:rPr>
        <w:t>人次。因</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年疫情原因公务活动开展较少。具体内容包括：热科院专家数次来攀调研及指导农业技术工作，</w:t>
      </w:r>
      <w:r>
        <w:rPr>
          <w:rFonts w:ascii="仿宋_GB2312" w:eastAsia="仿宋_GB2312" w:hAnsi="仿宋_GB2312" w:cs="仿宋_GB2312" w:hint="eastAsia"/>
          <w:sz w:val="32"/>
          <w:szCs w:val="32"/>
        </w:rPr>
        <w:t>共计</w:t>
      </w:r>
      <w:r>
        <w:rPr>
          <w:rFonts w:ascii="仿宋_GB2312" w:eastAsia="仿宋_GB2312" w:hAnsi="仿宋_GB2312" w:cs="仿宋_GB2312" w:hint="eastAsia"/>
          <w:sz w:val="32"/>
          <w:szCs w:val="32"/>
        </w:rPr>
        <w:t>0.42</w:t>
      </w:r>
      <w:r>
        <w:rPr>
          <w:rFonts w:ascii="仿宋_GB2312" w:eastAsia="仿宋_GB2312" w:hAnsi="仿宋_GB2312" w:cs="仿宋_GB2312" w:hint="eastAsia"/>
          <w:sz w:val="32"/>
          <w:szCs w:val="32"/>
        </w:rPr>
        <w:t>万元；省级农产品质量安全例行抽检工作</w:t>
      </w:r>
      <w:r>
        <w:rPr>
          <w:rFonts w:ascii="仿宋_GB2312" w:eastAsia="仿宋_GB2312" w:hAnsi="仿宋_GB2312" w:cs="仿宋_GB2312" w:hint="eastAsia"/>
          <w:sz w:val="32"/>
          <w:szCs w:val="32"/>
        </w:rPr>
        <w:t>，共计</w:t>
      </w:r>
      <w:r>
        <w:rPr>
          <w:rFonts w:ascii="仿宋_GB2312" w:eastAsia="仿宋_GB2312" w:hAnsi="仿宋_GB2312" w:cs="仿宋_GB2312" w:hint="eastAsia"/>
          <w:sz w:val="32"/>
          <w:szCs w:val="32"/>
        </w:rPr>
        <w:t>0.65</w:t>
      </w:r>
      <w:r>
        <w:rPr>
          <w:rFonts w:ascii="仿宋_GB2312" w:eastAsia="仿宋_GB2312" w:hAnsi="仿宋_GB2312" w:cs="仿宋_GB2312" w:hint="eastAsia"/>
          <w:sz w:val="32"/>
          <w:szCs w:val="32"/>
        </w:rPr>
        <w:t>万元；</w:t>
      </w:r>
      <w:r>
        <w:rPr>
          <w:rFonts w:ascii="仿宋_GB2312" w:eastAsia="仿宋_GB2312" w:hint="eastAsia"/>
          <w:sz w:val="32"/>
          <w:szCs w:val="32"/>
        </w:rPr>
        <w:t>接待德阳检测中心来攀开展省级农产品质量安全交叉抽样</w:t>
      </w:r>
      <w:r>
        <w:rPr>
          <w:rFonts w:ascii="仿宋_GB2312" w:eastAsia="仿宋_GB2312" w:hint="eastAsia"/>
          <w:sz w:val="32"/>
          <w:szCs w:val="32"/>
        </w:rPr>
        <w:t>3</w:t>
      </w:r>
      <w:r>
        <w:rPr>
          <w:rFonts w:ascii="仿宋_GB2312" w:eastAsia="仿宋_GB2312" w:hint="eastAsia"/>
          <w:sz w:val="32"/>
          <w:szCs w:val="32"/>
        </w:rPr>
        <w:t>次，共计</w:t>
      </w:r>
      <w:r>
        <w:rPr>
          <w:rFonts w:ascii="仿宋_GB2312" w:eastAsia="仿宋_GB2312" w:hint="eastAsia"/>
          <w:sz w:val="32"/>
          <w:szCs w:val="32"/>
        </w:rPr>
        <w:t>0.29</w:t>
      </w:r>
      <w:r>
        <w:rPr>
          <w:rFonts w:ascii="仿宋_GB2312" w:eastAsia="仿宋_GB2312" w:hint="eastAsia"/>
          <w:sz w:val="32"/>
          <w:szCs w:val="32"/>
        </w:rPr>
        <w:t>万元；农业部来攀抽样</w:t>
      </w:r>
      <w:r>
        <w:rPr>
          <w:rFonts w:ascii="仿宋_GB2312" w:eastAsia="仿宋_GB2312" w:hint="eastAsia"/>
          <w:sz w:val="32"/>
          <w:szCs w:val="32"/>
        </w:rPr>
        <w:t>1</w:t>
      </w:r>
      <w:r>
        <w:rPr>
          <w:rFonts w:ascii="仿宋_GB2312" w:eastAsia="仿宋_GB2312" w:hint="eastAsia"/>
          <w:sz w:val="32"/>
          <w:szCs w:val="32"/>
        </w:rPr>
        <w:t>次，共计</w:t>
      </w:r>
      <w:r>
        <w:rPr>
          <w:rFonts w:ascii="仿宋_GB2312" w:eastAsia="仿宋_GB2312" w:hint="eastAsia"/>
          <w:sz w:val="32"/>
          <w:szCs w:val="32"/>
        </w:rPr>
        <w:t>0.04</w:t>
      </w:r>
      <w:r>
        <w:rPr>
          <w:rFonts w:ascii="仿宋_GB2312" w:eastAsia="仿宋_GB2312" w:hint="eastAsia"/>
          <w:sz w:val="32"/>
          <w:szCs w:val="32"/>
        </w:rPr>
        <w:t>万元；</w:t>
      </w:r>
      <w:r>
        <w:rPr>
          <w:rFonts w:ascii="仿宋_GB2312" w:eastAsia="仿宋_GB2312" w:hAnsi="仿宋_GB2312" w:cs="仿宋_GB2312" w:hint="eastAsia"/>
          <w:sz w:val="32"/>
          <w:szCs w:val="32"/>
        </w:rPr>
        <w:t>其余均系省厅来攀检查调研相关工作产生。</w:t>
      </w:r>
    </w:p>
    <w:p w:rsidR="00D50F00" w:rsidRDefault="00444E2E">
      <w:pPr>
        <w:spacing w:line="600" w:lineRule="exact"/>
        <w:ind w:firstLineChars="200" w:firstLine="643"/>
        <w:rPr>
          <w:rFonts w:ascii="仿宋_GB2312" w:eastAsia="仿宋_GB2312" w:hAnsi="仿宋_GB2312" w:cs="仿宋_GB2312"/>
          <w:sz w:val="32"/>
          <w:szCs w:val="32"/>
        </w:rPr>
      </w:pPr>
      <w:bookmarkStart w:id="105" w:name="_Toc15396610"/>
      <w:bookmarkStart w:id="106" w:name="_Toc15377218"/>
      <w:r>
        <w:rPr>
          <w:rFonts w:ascii="仿宋_GB2312" w:eastAsia="仿宋_GB2312" w:hAnsi="仿宋_GB2312" w:cs="仿宋_GB2312" w:hint="eastAsia"/>
          <w:b/>
          <w:sz w:val="32"/>
          <w:szCs w:val="32"/>
        </w:rPr>
        <w:lastRenderedPageBreak/>
        <w:t>外事接待支出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color w:val="000000"/>
          <w:sz w:val="32"/>
          <w:szCs w:val="32"/>
        </w:rPr>
        <w:t>外事接待</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批次，</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人，共计支出</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w:t>
      </w:r>
    </w:p>
    <w:p w:rsidR="00D50F00" w:rsidRDefault="00444E2E">
      <w:pPr>
        <w:spacing w:line="600" w:lineRule="exact"/>
        <w:ind w:firstLine="640"/>
        <w:outlineLvl w:val="1"/>
        <w:rPr>
          <w:rStyle w:val="20"/>
          <w:rFonts w:ascii="黑体" w:eastAsia="黑体" w:hAnsi="黑体"/>
        </w:rPr>
      </w:pPr>
      <w:bookmarkStart w:id="107" w:name="_Toc432952276_WPSOffice_Level2"/>
      <w:r>
        <w:rPr>
          <w:rFonts w:ascii="黑体" w:eastAsia="黑体" w:hint="eastAsia"/>
          <w:sz w:val="32"/>
          <w:szCs w:val="32"/>
        </w:rPr>
        <w:t>八、</w:t>
      </w:r>
      <w:r>
        <w:rPr>
          <w:rStyle w:val="20"/>
          <w:rFonts w:ascii="黑体" w:eastAsia="黑体" w:hAnsi="黑体" w:hint="eastAsia"/>
          <w:b w:val="0"/>
        </w:rPr>
        <w:t>政府性基金预算支出决算情况说明</w:t>
      </w:r>
      <w:bookmarkEnd w:id="105"/>
      <w:bookmarkEnd w:id="106"/>
      <w:bookmarkEnd w:id="107"/>
    </w:p>
    <w:p w:rsidR="00D50F00" w:rsidRDefault="00444E2E">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年政府性基金预算财政拨款支出</w:t>
      </w:r>
      <w:r>
        <w:rPr>
          <w:rFonts w:ascii="仿宋_GB2312" w:eastAsia="仿宋_GB2312" w:hint="eastAsia"/>
          <w:sz w:val="32"/>
          <w:szCs w:val="32"/>
        </w:rPr>
        <w:t>0</w:t>
      </w:r>
      <w:r>
        <w:rPr>
          <w:rFonts w:ascii="仿宋_GB2312" w:eastAsia="仿宋_GB2312" w:hint="eastAsia"/>
          <w:sz w:val="32"/>
          <w:szCs w:val="32"/>
        </w:rPr>
        <w:t>万元。</w:t>
      </w:r>
    </w:p>
    <w:p w:rsidR="00D50F00" w:rsidRDefault="00D50F00">
      <w:pPr>
        <w:spacing w:line="600" w:lineRule="exact"/>
        <w:ind w:firstLine="640"/>
        <w:rPr>
          <w:rFonts w:ascii="仿宋_GB2312" w:eastAsia="仿宋_GB2312"/>
          <w:sz w:val="32"/>
          <w:szCs w:val="32"/>
        </w:rPr>
      </w:pPr>
    </w:p>
    <w:p w:rsidR="00D50F00" w:rsidRDefault="00444E2E">
      <w:pPr>
        <w:numPr>
          <w:ilvl w:val="0"/>
          <w:numId w:val="4"/>
        </w:numPr>
        <w:spacing w:line="600" w:lineRule="exact"/>
        <w:ind w:firstLine="640"/>
        <w:outlineLvl w:val="1"/>
        <w:rPr>
          <w:rStyle w:val="20"/>
          <w:rFonts w:ascii="黑体" w:eastAsia="黑体" w:hAnsi="黑体"/>
          <w:b w:val="0"/>
        </w:rPr>
      </w:pPr>
      <w:bookmarkStart w:id="108" w:name="_Toc15396611"/>
      <w:bookmarkStart w:id="109" w:name="_Toc15377219"/>
      <w:bookmarkStart w:id="110" w:name="_Toc1188623502_WPSOffice_Level2"/>
      <w:r>
        <w:rPr>
          <w:rStyle w:val="20"/>
          <w:rFonts w:ascii="黑体" w:eastAsia="黑体" w:hAnsi="黑体" w:hint="eastAsia"/>
          <w:b w:val="0"/>
        </w:rPr>
        <w:t>国有资本经营预算支出决算情况说明</w:t>
      </w:r>
      <w:bookmarkEnd w:id="108"/>
      <w:bookmarkEnd w:id="109"/>
      <w:bookmarkEnd w:id="110"/>
    </w:p>
    <w:p w:rsidR="00D50F00" w:rsidRDefault="00444E2E">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年国有资本经营预算财政拨款支出</w:t>
      </w:r>
      <w:r>
        <w:rPr>
          <w:rFonts w:ascii="仿宋_GB2312" w:eastAsia="仿宋_GB2312" w:hint="eastAsia"/>
          <w:sz w:val="32"/>
          <w:szCs w:val="32"/>
        </w:rPr>
        <w:t>0</w:t>
      </w:r>
      <w:r>
        <w:rPr>
          <w:rFonts w:ascii="仿宋_GB2312" w:eastAsia="仿宋_GB2312" w:hint="eastAsia"/>
          <w:sz w:val="32"/>
          <w:szCs w:val="32"/>
        </w:rPr>
        <w:t>万元。</w:t>
      </w:r>
    </w:p>
    <w:p w:rsidR="00D50F00" w:rsidRDefault="00D50F00">
      <w:pPr>
        <w:pStyle w:val="a0"/>
        <w:spacing w:before="93"/>
      </w:pPr>
    </w:p>
    <w:p w:rsidR="00D50F00" w:rsidRDefault="00444E2E">
      <w:pPr>
        <w:numPr>
          <w:ilvl w:val="0"/>
          <w:numId w:val="4"/>
        </w:numPr>
        <w:spacing w:line="600" w:lineRule="exact"/>
        <w:ind w:firstLine="640"/>
        <w:outlineLvl w:val="1"/>
        <w:rPr>
          <w:rStyle w:val="20"/>
          <w:rFonts w:ascii="黑体" w:eastAsia="黑体" w:hAnsi="黑体"/>
          <w:b w:val="0"/>
        </w:rPr>
      </w:pPr>
      <w:bookmarkStart w:id="111" w:name="_Toc15377221"/>
      <w:bookmarkStart w:id="112" w:name="_Toc104340275_WPSOffice_Level2"/>
      <w:bookmarkStart w:id="113" w:name="_Toc15396612"/>
      <w:r>
        <w:rPr>
          <w:rStyle w:val="20"/>
          <w:rFonts w:ascii="黑体" w:eastAsia="黑体" w:hAnsi="黑体" w:hint="eastAsia"/>
          <w:b w:val="0"/>
        </w:rPr>
        <w:t>其他重要事项的情况说明</w:t>
      </w:r>
      <w:bookmarkEnd w:id="111"/>
      <w:bookmarkEnd w:id="112"/>
      <w:bookmarkEnd w:id="113"/>
    </w:p>
    <w:p w:rsidR="00D50F00" w:rsidRDefault="00444E2E">
      <w:pPr>
        <w:spacing w:line="600" w:lineRule="exact"/>
        <w:ind w:firstLineChars="200" w:firstLine="643"/>
        <w:outlineLvl w:val="2"/>
        <w:rPr>
          <w:rFonts w:ascii="仿宋_GB2312" w:eastAsia="仿宋_GB2312" w:hAnsi="仿宋_GB2312" w:cs="仿宋_GB2312"/>
          <w:sz w:val="32"/>
          <w:szCs w:val="32"/>
        </w:rPr>
      </w:pPr>
      <w:bookmarkStart w:id="114" w:name="_Toc15377222"/>
      <w:r>
        <w:rPr>
          <w:rFonts w:ascii="仿宋_GB2312" w:eastAsia="仿宋_GB2312" w:hAnsi="仿宋_GB2312" w:cs="仿宋_GB2312" w:hint="eastAsia"/>
          <w:b/>
          <w:sz w:val="32"/>
          <w:szCs w:val="32"/>
        </w:rPr>
        <w:t>（一）机关运行经费支出情况</w:t>
      </w:r>
      <w:bookmarkEnd w:id="114"/>
    </w:p>
    <w:p w:rsidR="00D50F00" w:rsidRDefault="00444E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攀枝花市农业农村局</w:t>
      </w:r>
      <w:r>
        <w:rPr>
          <w:rFonts w:ascii="仿宋_GB2312" w:eastAsia="仿宋_GB2312" w:hAnsi="仿宋_GB2312" w:cs="仿宋_GB2312" w:hint="eastAsia"/>
          <w:sz w:val="32"/>
          <w:szCs w:val="32"/>
        </w:rPr>
        <w:t>机关运行经费支出</w:t>
      </w:r>
      <w:r>
        <w:rPr>
          <w:rFonts w:ascii="仿宋_GB2312" w:eastAsia="仿宋_GB2312" w:hAnsi="仿宋_GB2312" w:cs="仿宋_GB2312" w:hint="eastAsia"/>
          <w:sz w:val="32"/>
        </w:rPr>
        <w:t>327.84</w:t>
      </w:r>
      <w:r>
        <w:rPr>
          <w:rFonts w:ascii="仿宋_GB2312" w:eastAsia="仿宋_GB2312" w:hAnsi="仿宋_GB2312" w:cs="仿宋_GB2312" w:hint="eastAsia"/>
          <w:sz w:val="32"/>
          <w:szCs w:val="32"/>
        </w:rPr>
        <w:t>万元，比</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年减少</w:t>
      </w:r>
      <w:r>
        <w:rPr>
          <w:rFonts w:ascii="仿宋_GB2312" w:eastAsia="仿宋_GB2312" w:hAnsi="仿宋_GB2312" w:cs="仿宋_GB2312" w:hint="eastAsia"/>
          <w:sz w:val="32"/>
          <w:szCs w:val="32"/>
        </w:rPr>
        <w:t>76.58</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18.94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预算减少</w:t>
      </w:r>
      <w:r>
        <w:rPr>
          <w:rFonts w:ascii="仿宋_GB2312" w:eastAsia="仿宋_GB2312" w:hAnsi="仿宋_GB2312" w:cs="仿宋_GB2312" w:hint="eastAsia"/>
          <w:sz w:val="32"/>
          <w:szCs w:val="32"/>
        </w:rPr>
        <w:t>。</w:t>
      </w:r>
    </w:p>
    <w:p w:rsidR="00D50F00" w:rsidRDefault="00444E2E">
      <w:pPr>
        <w:autoSpaceDE w:val="0"/>
        <w:autoSpaceDN w:val="0"/>
        <w:adjustRightInd w:val="0"/>
        <w:spacing w:line="600" w:lineRule="exact"/>
        <w:ind w:firstLineChars="200" w:firstLine="643"/>
        <w:jc w:val="left"/>
        <w:outlineLvl w:val="2"/>
        <w:rPr>
          <w:rFonts w:ascii="仿宋_GB2312" w:eastAsia="仿宋_GB2312" w:hAnsi="仿宋_GB2312" w:cs="仿宋_GB2312"/>
          <w:b/>
          <w:sz w:val="32"/>
          <w:szCs w:val="32"/>
        </w:rPr>
      </w:pPr>
      <w:bookmarkStart w:id="115" w:name="_Toc15377223"/>
      <w:r>
        <w:rPr>
          <w:rFonts w:ascii="仿宋_GB2312" w:eastAsia="仿宋_GB2312" w:hAnsi="仿宋_GB2312" w:cs="仿宋_GB2312" w:hint="eastAsia"/>
          <w:b/>
          <w:sz w:val="32"/>
          <w:szCs w:val="32"/>
        </w:rPr>
        <w:t>（二）政府采购支出情况</w:t>
      </w:r>
      <w:bookmarkEnd w:id="115"/>
    </w:p>
    <w:p w:rsidR="00D50F00" w:rsidRDefault="00444E2E">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color w:val="000000"/>
          <w:sz w:val="32"/>
          <w:szCs w:val="32"/>
        </w:rPr>
        <w:t>攀枝花市农业农村局政府采购支出总额</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万元，其中：政府采购货物支出</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万元、政府采购工程支出</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万元、政府采购服务支出</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w:t>
      </w:r>
    </w:p>
    <w:p w:rsidR="00D50F00" w:rsidRDefault="00444E2E">
      <w:pPr>
        <w:autoSpaceDE w:val="0"/>
        <w:autoSpaceDN w:val="0"/>
        <w:adjustRightInd w:val="0"/>
        <w:spacing w:line="600" w:lineRule="exact"/>
        <w:ind w:firstLineChars="200" w:firstLine="643"/>
        <w:jc w:val="left"/>
        <w:outlineLvl w:val="2"/>
        <w:rPr>
          <w:rFonts w:ascii="仿宋_GB2312" w:eastAsia="仿宋_GB2312" w:hAnsi="仿宋_GB2312" w:cs="仿宋_GB2312"/>
          <w:b/>
          <w:sz w:val="32"/>
          <w:szCs w:val="32"/>
        </w:rPr>
      </w:pPr>
      <w:bookmarkStart w:id="116" w:name="_Toc15377224"/>
      <w:r>
        <w:rPr>
          <w:rFonts w:ascii="仿宋_GB2312" w:eastAsia="仿宋_GB2312" w:hAnsi="仿宋_GB2312" w:cs="仿宋_GB2312" w:hint="eastAsia"/>
          <w:b/>
          <w:sz w:val="32"/>
          <w:szCs w:val="32"/>
        </w:rPr>
        <w:t>（三）国有资产占有使用情况</w:t>
      </w:r>
      <w:bookmarkEnd w:id="116"/>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b/>
          <w:sz w:val="32"/>
          <w:szCs w:val="32"/>
        </w:rPr>
      </w:pP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Pr>
          <w:rFonts w:ascii="仿宋_GB2312" w:eastAsia="仿宋_GB2312" w:hAnsi="仿宋_GB2312" w:cs="仿宋_GB2312" w:hint="eastAsia"/>
          <w:color w:val="000000"/>
          <w:sz w:val="32"/>
          <w:szCs w:val="32"/>
        </w:rPr>
        <w:t>攀枝花市农业农村局共有车辆</w:t>
      </w:r>
      <w:r>
        <w:rPr>
          <w:rFonts w:ascii="仿宋_GB2312" w:eastAsia="仿宋_GB2312" w:hAnsi="仿宋_GB2312" w:cs="仿宋_GB2312" w:hint="eastAsia"/>
          <w:color w:val="000000"/>
          <w:sz w:val="32"/>
          <w:szCs w:val="32"/>
        </w:rPr>
        <w:t>14</w:t>
      </w:r>
      <w:r>
        <w:rPr>
          <w:rFonts w:ascii="仿宋_GB2312" w:eastAsia="仿宋_GB2312" w:hAnsi="仿宋_GB2312" w:cs="仿宋_GB2312" w:hint="eastAsia"/>
          <w:color w:val="000000"/>
          <w:sz w:val="32"/>
          <w:szCs w:val="32"/>
        </w:rPr>
        <w:t>辆，其中：主要领导干部用车</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辆、机要通信用车</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辆、应急保障用车</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辆、特种专业技术用车</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辆、其他用车</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辆</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其他用车主要是用于业务用车；单价</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万元以上通用设备</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台（套），单价</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万元以上专用设备</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台（套）。</w:t>
      </w:r>
    </w:p>
    <w:p w:rsidR="00D50F00" w:rsidRDefault="00444E2E">
      <w:pPr>
        <w:autoSpaceDE w:val="0"/>
        <w:autoSpaceDN w:val="0"/>
        <w:adjustRightInd w:val="0"/>
        <w:spacing w:line="600" w:lineRule="exact"/>
        <w:ind w:firstLineChars="200" w:firstLine="643"/>
        <w:jc w:val="left"/>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（四）预算绩效管理情况</w:t>
      </w:r>
    </w:p>
    <w:p w:rsidR="00D50F00" w:rsidRDefault="00444E2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年度预算编制阶段，组织对</w:t>
      </w:r>
      <w:r>
        <w:rPr>
          <w:rFonts w:ascii="仿宋_GB2312" w:eastAsia="仿宋_GB2312" w:hAnsi="仿宋_GB2312" w:cs="仿宋_GB2312" w:hint="eastAsia"/>
          <w:sz w:val="32"/>
          <w:szCs w:val="32"/>
        </w:rPr>
        <w:t>长江禁捕及资源保护</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、烟叶种植保险、非洲猪瘟防控经费</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个项目开展了预算事前绩效评估，</w:t>
      </w:r>
      <w:r>
        <w:rPr>
          <w:rFonts w:ascii="仿宋_GB2312" w:eastAsia="仿宋_GB2312" w:hAnsi="仿宋_GB2312" w:cs="仿宋_GB2312" w:hint="eastAsia"/>
          <w:sz w:val="32"/>
          <w:szCs w:val="32"/>
        </w:rPr>
        <w:t>全部</w:t>
      </w:r>
      <w:r>
        <w:rPr>
          <w:rFonts w:ascii="仿宋_GB2312" w:eastAsia="仿宋_GB2312" w:hAnsi="仿宋_GB2312" w:cs="仿宋_GB2312" w:hint="eastAsia"/>
          <w:sz w:val="32"/>
          <w:szCs w:val="32"/>
        </w:rPr>
        <w:t>项目编制了绩效目标，预算执行过程中，选取</w:t>
      </w:r>
      <w:r>
        <w:rPr>
          <w:rFonts w:ascii="仿宋_GB2312" w:eastAsia="仿宋_GB2312" w:hAnsi="仿宋_GB2312" w:cs="仿宋_GB2312" w:hint="eastAsia"/>
          <w:sz w:val="32"/>
          <w:szCs w:val="32"/>
        </w:rPr>
        <w:t>全部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个项目开展绩效监控。</w:t>
      </w:r>
    </w:p>
    <w:p w:rsidR="00D50F00" w:rsidRDefault="00444E2E">
      <w:pPr>
        <w:widowControl/>
        <w:ind w:firstLineChars="200" w:firstLine="640"/>
        <w:jc w:val="left"/>
        <w:rPr>
          <w:rFonts w:ascii="仿宋_GB2312" w:eastAsia="仿宋_GB2312" w:hAnsi="仿宋_GB2312" w:cs="仿宋_GB2312"/>
          <w:color w:val="0000FF"/>
          <w:sz w:val="32"/>
          <w:szCs w:val="32"/>
        </w:rPr>
      </w:pPr>
      <w:r>
        <w:rPr>
          <w:rFonts w:ascii="仿宋_GB2312" w:eastAsia="仿宋_GB2312" w:hAnsi="仿宋_GB2312" w:cs="仿宋_GB2312" w:hint="eastAsia"/>
          <w:sz w:val="32"/>
          <w:szCs w:val="32"/>
        </w:rPr>
        <w:t>组织对</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年度一般公共预算、政府性基金预算、国有资本经营预算、社会保险基金预算以及资本资产、债券资金等全面开展绩效自评，形成</w:t>
      </w:r>
      <w:r>
        <w:rPr>
          <w:rFonts w:ascii="仿宋_GB2312" w:eastAsia="仿宋_GB2312" w:hAnsi="仿宋_GB2312" w:cs="仿宋_GB2312" w:hint="eastAsia"/>
          <w:sz w:val="32"/>
          <w:szCs w:val="32"/>
        </w:rPr>
        <w:t>攀枝花市</w:t>
      </w:r>
      <w:r>
        <w:rPr>
          <w:rFonts w:ascii="仿宋_GB2312" w:eastAsia="仿宋_GB2312" w:hAnsi="仿宋_GB2312" w:cs="仿宋_GB2312" w:hint="eastAsia"/>
          <w:sz w:val="32"/>
          <w:szCs w:val="32"/>
        </w:rPr>
        <w:t>部门整体（含部门预算项目）绩效自评报告、</w:t>
      </w:r>
      <w:r>
        <w:rPr>
          <w:rFonts w:ascii="仿宋_GB2312" w:eastAsia="仿宋_GB2312" w:hAnsi="仿宋_GB2312" w:cs="仿宋_GB2312" w:hint="eastAsia"/>
          <w:sz w:val="32"/>
          <w:szCs w:val="32"/>
        </w:rPr>
        <w:t>烟叶种植保险</w:t>
      </w:r>
      <w:r>
        <w:rPr>
          <w:rFonts w:ascii="仿宋_GB2312" w:eastAsia="仿宋_GB2312" w:hAnsi="仿宋_GB2312" w:cs="仿宋_GB2312" w:hint="eastAsia"/>
          <w:sz w:val="32"/>
          <w:szCs w:val="32"/>
        </w:rPr>
        <w:t>等专项预算项目绩效自评报告，其中，</w:t>
      </w:r>
      <w:r>
        <w:rPr>
          <w:rFonts w:ascii="仿宋_GB2312" w:eastAsia="仿宋_GB2312" w:hAnsi="仿宋_GB2312" w:cs="仿宋_GB2312" w:hint="eastAsia"/>
          <w:sz w:val="32"/>
          <w:szCs w:val="32"/>
        </w:rPr>
        <w:t>攀枝花市农业农村局</w:t>
      </w:r>
      <w:r>
        <w:rPr>
          <w:rFonts w:ascii="仿宋_GB2312" w:eastAsia="仿宋_GB2312" w:hAnsi="仿宋_GB2312" w:cs="仿宋_GB2312" w:hint="eastAsia"/>
          <w:sz w:val="32"/>
          <w:szCs w:val="32"/>
        </w:rPr>
        <w:t>部门整体（含部门预算项目）绩效自评得分为</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分，绩效自评综述：</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年我单位部门绩效目标要素完整、细化量化并集体决策，项目实际完成情况与预期绩效目标无偏离度，部门公用经费与年初预算相比存在偏差，但都是控制减少支出节约经费。</w:t>
      </w:r>
      <w:r>
        <w:rPr>
          <w:rFonts w:ascii="仿宋_GB2312" w:eastAsia="仿宋_GB2312" w:hAnsi="仿宋_GB2312" w:cs="仿宋_GB2312" w:hint="eastAsia"/>
          <w:sz w:val="32"/>
          <w:szCs w:val="32"/>
        </w:rPr>
        <w:t>烟叶种植保险</w:t>
      </w:r>
      <w:r>
        <w:rPr>
          <w:rFonts w:ascii="仿宋_GB2312" w:eastAsia="仿宋_GB2312" w:hAnsi="仿宋_GB2312" w:cs="仿宋_GB2312" w:hint="eastAsia"/>
          <w:sz w:val="32"/>
          <w:szCs w:val="32"/>
        </w:rPr>
        <w:t>专项预算项目绩效自评得分为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分，绩效自评综述：</w:t>
      </w:r>
      <w:r>
        <w:rPr>
          <w:rFonts w:ascii="仿宋_GB2312" w:eastAsia="仿宋_GB2312" w:hAnsi="仿宋_GB2312" w:cs="仿宋_GB2312" w:hint="eastAsia"/>
          <w:kern w:val="0"/>
          <w:sz w:val="32"/>
          <w:szCs w:val="32"/>
        </w:rPr>
        <w:t>项目的实施有效维护烟农的合法利益，保护烟农的生产积极性，稳定了我市烟草种植规模，最大限度的化解种植风险，降低烟农的损失。资金及时到位顺利完成</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年任务</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绩效自评报告详见</w:t>
      </w:r>
      <w:r>
        <w:rPr>
          <w:rFonts w:ascii="仿宋_GB2312" w:eastAsia="仿宋_GB2312" w:hAnsi="仿宋_GB2312" w:cs="仿宋_GB2312" w:hint="eastAsia"/>
          <w:sz w:val="32"/>
          <w:szCs w:val="32"/>
        </w:rPr>
        <w:t>附件（第四部分）</w:t>
      </w:r>
      <w:r>
        <w:rPr>
          <w:rFonts w:ascii="仿宋_GB2312" w:eastAsia="仿宋_GB2312" w:hAnsi="仿宋_GB2312" w:cs="仿宋_GB2312" w:hint="eastAsia"/>
          <w:sz w:val="32"/>
          <w:szCs w:val="32"/>
        </w:rPr>
        <w:t>。</w:t>
      </w:r>
    </w:p>
    <w:p w:rsidR="00D50F00" w:rsidRDefault="00444E2E">
      <w:pPr>
        <w:widowControl/>
        <w:ind w:firstLineChars="200" w:firstLine="643"/>
        <w:jc w:val="left"/>
        <w:rPr>
          <w:rFonts w:ascii="仿宋_GB2312" w:eastAsia="仿宋_GB2312"/>
          <w:b/>
          <w:sz w:val="32"/>
          <w:szCs w:val="32"/>
        </w:rPr>
      </w:pPr>
      <w:r>
        <w:rPr>
          <w:rFonts w:ascii="仿宋_GB2312" w:eastAsia="仿宋_GB2312"/>
          <w:b/>
          <w:sz w:val="32"/>
          <w:szCs w:val="32"/>
        </w:rPr>
        <w:br w:type="page"/>
      </w:r>
    </w:p>
    <w:p w:rsidR="00D50F00" w:rsidRDefault="00444E2E">
      <w:pPr>
        <w:numPr>
          <w:ilvl w:val="0"/>
          <w:numId w:val="5"/>
        </w:numPr>
        <w:spacing w:line="600" w:lineRule="exact"/>
        <w:ind w:firstLineChars="150" w:firstLine="660"/>
        <w:jc w:val="center"/>
        <w:outlineLvl w:val="0"/>
        <w:rPr>
          <w:rStyle w:val="10"/>
          <w:rFonts w:ascii="黑体" w:eastAsia="黑体" w:hAnsi="黑体"/>
          <w:b w:val="0"/>
        </w:rPr>
      </w:pPr>
      <w:bookmarkStart w:id="117" w:name="_Toc2075747775_WPSOffice_Level1"/>
      <w:bookmarkStart w:id="118" w:name="_Toc15396613"/>
      <w:bookmarkStart w:id="119" w:name="_Toc15377225"/>
      <w:r>
        <w:rPr>
          <w:rFonts w:ascii="黑体" w:eastAsia="黑体" w:hAnsi="黑体" w:hint="eastAsia"/>
          <w:sz w:val="44"/>
          <w:szCs w:val="44"/>
        </w:rPr>
        <w:lastRenderedPageBreak/>
        <w:t>名</w:t>
      </w:r>
      <w:r>
        <w:rPr>
          <w:rStyle w:val="10"/>
          <w:rFonts w:ascii="黑体" w:eastAsia="黑体" w:hAnsi="黑体" w:hint="eastAsia"/>
          <w:b w:val="0"/>
        </w:rPr>
        <w:t>词解释</w:t>
      </w:r>
      <w:bookmarkEnd w:id="117"/>
      <w:bookmarkEnd w:id="118"/>
      <w:bookmarkEnd w:id="119"/>
    </w:p>
    <w:p w:rsidR="00D50F00" w:rsidRDefault="00D50F00">
      <w:pPr>
        <w:spacing w:line="600" w:lineRule="exact"/>
        <w:jc w:val="left"/>
        <w:rPr>
          <w:rFonts w:ascii="宋体"/>
          <w:b/>
          <w:sz w:val="44"/>
          <w:szCs w:val="44"/>
        </w:rPr>
      </w:pPr>
    </w:p>
    <w:p w:rsidR="00D50F00" w:rsidRDefault="00444E2E">
      <w:pPr>
        <w:pStyle w:val="Default"/>
        <w:spacing w:line="560" w:lineRule="exact"/>
        <w:ind w:firstLineChars="200" w:firstLine="640"/>
        <w:rPr>
          <w:rFonts w:ascii="仿宋_GB2312" w:eastAsia="仿宋_GB2312" w:hAnsi="仿宋_GB2312" w:cs="仿宋_GB2312"/>
          <w:sz w:val="32"/>
          <w:szCs w:val="32"/>
        </w:rPr>
      </w:pPr>
      <w:bookmarkStart w:id="120" w:name="_Toc15377226"/>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财政拨款收入：指单位从同级财政部门取得的财政预算资金。</w:t>
      </w:r>
    </w:p>
    <w:p w:rsidR="00D50F00" w:rsidRDefault="00444E2E">
      <w:pPr>
        <w:pStyle w:val="Defaul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其他收入：指单位取得的除上述收入以外的各项收入。主要是银行利息收入。</w:t>
      </w:r>
    </w:p>
    <w:p w:rsidR="00D50F00" w:rsidRDefault="00444E2E">
      <w:pPr>
        <w:pStyle w:val="Defaul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年初结转和结余：指以前年度尚未完成、结转到本年按有关规定继续使用的资金。</w:t>
      </w:r>
    </w:p>
    <w:p w:rsidR="00D50F00" w:rsidRDefault="00444E2E">
      <w:pPr>
        <w:pStyle w:val="Defaul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 </w:t>
      </w:r>
      <w:r>
        <w:rPr>
          <w:rFonts w:ascii="仿宋_GB2312" w:eastAsia="仿宋_GB2312" w:hAnsi="仿宋_GB2312" w:cs="仿宋_GB2312" w:hint="eastAsia"/>
          <w:sz w:val="32"/>
          <w:szCs w:val="32"/>
        </w:rPr>
        <w:t>结余分配：指事业单位按照会计制度规定缴纳的所得税、提取的专用结余以及转入非财政拨款结余的金额等。</w:t>
      </w:r>
    </w:p>
    <w:p w:rsidR="00D50F00" w:rsidRDefault="00444E2E">
      <w:pPr>
        <w:pStyle w:val="Defaul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 </w:t>
      </w:r>
      <w:r>
        <w:rPr>
          <w:rFonts w:ascii="仿宋_GB2312" w:eastAsia="仿宋_GB2312" w:hAnsi="仿宋_GB2312" w:cs="仿宋_GB2312" w:hint="eastAsia"/>
          <w:sz w:val="32"/>
          <w:szCs w:val="32"/>
        </w:rPr>
        <w:t>年末结转和结余：指单位按有关规定结转到下年或以后年度继续使用的资金。</w:t>
      </w:r>
    </w:p>
    <w:p w:rsidR="00D50F00" w:rsidRDefault="00444E2E">
      <w:pPr>
        <w:spacing w:line="6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sz w:val="32"/>
          <w:szCs w:val="32"/>
        </w:rPr>
        <w:t xml:space="preserve">6. </w:t>
      </w:r>
      <w:r>
        <w:rPr>
          <w:rStyle w:val="ad"/>
          <w:rFonts w:ascii="仿宋_GB2312" w:eastAsia="仿宋_GB2312" w:hAnsi="仿宋_GB2312" w:cs="仿宋_GB2312" w:hint="eastAsia"/>
          <w:b w:val="0"/>
          <w:bCs/>
          <w:color w:val="000000"/>
          <w:sz w:val="32"/>
          <w:szCs w:val="32"/>
        </w:rPr>
        <w:t>一般公共服务（类）人力资源事务（款）其他人力资源事务（项）</w:t>
      </w:r>
      <w:r>
        <w:rPr>
          <w:rStyle w:val="ad"/>
          <w:rFonts w:ascii="仿宋_GB2312" w:eastAsia="仿宋_GB2312" w:hAnsi="仿宋_GB2312" w:cs="仿宋_GB2312" w:hint="eastAsia"/>
          <w:b w:val="0"/>
          <w:bCs/>
          <w:color w:val="000000"/>
          <w:sz w:val="32"/>
          <w:szCs w:val="32"/>
        </w:rPr>
        <w:t>:</w:t>
      </w:r>
      <w:r>
        <w:rPr>
          <w:rStyle w:val="ad"/>
          <w:rFonts w:ascii="仿宋_GB2312" w:eastAsia="仿宋_GB2312" w:hAnsi="仿宋_GB2312" w:cs="仿宋_GB2312" w:hint="eastAsia"/>
          <w:b w:val="0"/>
          <w:bCs/>
          <w:color w:val="000000"/>
          <w:sz w:val="32"/>
          <w:szCs w:val="32"/>
        </w:rPr>
        <w:t>用于引进人才事务支出。</w:t>
      </w:r>
    </w:p>
    <w:p w:rsidR="00D50F00" w:rsidRDefault="00444E2E">
      <w:pPr>
        <w:spacing w:line="600" w:lineRule="exact"/>
        <w:ind w:firstLineChars="200" w:firstLine="640"/>
        <w:rPr>
          <w:rFonts w:ascii="仿宋_GB2312" w:eastAsia="仿宋_GB2312" w:hAnsi="仿宋_GB2312" w:cs="仿宋_GB2312"/>
          <w:b/>
          <w:color w:val="000000"/>
          <w:sz w:val="32"/>
          <w:szCs w:val="32"/>
        </w:rPr>
      </w:pPr>
      <w:r>
        <w:rPr>
          <w:rStyle w:val="ad"/>
          <w:rFonts w:ascii="仿宋_GB2312" w:eastAsia="仿宋_GB2312" w:hAnsi="仿宋_GB2312" w:cs="仿宋_GB2312" w:hint="eastAsia"/>
          <w:b w:val="0"/>
          <w:bCs/>
          <w:color w:val="000000"/>
          <w:sz w:val="32"/>
          <w:szCs w:val="32"/>
        </w:rPr>
        <w:t xml:space="preserve">7. </w:t>
      </w:r>
      <w:r>
        <w:rPr>
          <w:rStyle w:val="ad"/>
          <w:rFonts w:ascii="仿宋_GB2312" w:eastAsia="仿宋_GB2312" w:hAnsi="仿宋_GB2312" w:cs="仿宋_GB2312" w:hint="eastAsia"/>
          <w:b w:val="0"/>
          <w:bCs/>
          <w:color w:val="000000"/>
          <w:sz w:val="32"/>
          <w:szCs w:val="32"/>
        </w:rPr>
        <w:t>一般公共服务（类）组织事务（款）其他组织事务支出（项）</w:t>
      </w:r>
      <w:r>
        <w:rPr>
          <w:rStyle w:val="ad"/>
          <w:rFonts w:ascii="仿宋_GB2312" w:eastAsia="仿宋_GB2312" w:hAnsi="仿宋_GB2312" w:cs="仿宋_GB2312" w:hint="eastAsia"/>
          <w:b w:val="0"/>
          <w:bCs/>
          <w:color w:val="000000"/>
          <w:sz w:val="32"/>
          <w:szCs w:val="32"/>
        </w:rPr>
        <w:t>:</w:t>
      </w:r>
      <w:r>
        <w:rPr>
          <w:rStyle w:val="ad"/>
          <w:rFonts w:ascii="仿宋_GB2312" w:eastAsia="仿宋_GB2312" w:hAnsi="仿宋_GB2312" w:cs="仿宋_GB2312" w:hint="eastAsia"/>
          <w:b w:val="0"/>
          <w:bCs/>
          <w:color w:val="000000"/>
          <w:sz w:val="32"/>
          <w:szCs w:val="32"/>
        </w:rPr>
        <w:t>用于援藏援彝干部生活补助支出。</w:t>
      </w:r>
    </w:p>
    <w:p w:rsidR="00D50F00" w:rsidRDefault="00444E2E">
      <w:pPr>
        <w:spacing w:line="600" w:lineRule="exact"/>
        <w:ind w:firstLineChars="200" w:firstLine="640"/>
        <w:rPr>
          <w:rFonts w:ascii="仿宋_GB2312" w:eastAsia="仿宋_GB2312" w:hAnsi="仿宋_GB2312" w:cs="仿宋_GB2312"/>
          <w:b/>
          <w:color w:val="000000"/>
          <w:sz w:val="32"/>
          <w:szCs w:val="32"/>
        </w:rPr>
      </w:pPr>
      <w:r>
        <w:rPr>
          <w:rStyle w:val="ad"/>
          <w:rFonts w:ascii="仿宋_GB2312" w:eastAsia="仿宋_GB2312" w:hAnsi="仿宋_GB2312" w:cs="仿宋_GB2312" w:hint="eastAsia"/>
          <w:b w:val="0"/>
          <w:bCs/>
          <w:color w:val="000000"/>
          <w:sz w:val="32"/>
          <w:szCs w:val="32"/>
        </w:rPr>
        <w:t>8.</w:t>
      </w:r>
      <w:r>
        <w:rPr>
          <w:rStyle w:val="ad"/>
          <w:rFonts w:ascii="仿宋_GB2312" w:eastAsia="仿宋_GB2312" w:hAnsi="仿宋_GB2312" w:cs="仿宋_GB2312" w:hint="eastAsia"/>
          <w:b w:val="0"/>
          <w:bCs/>
          <w:color w:val="000000"/>
          <w:sz w:val="32"/>
          <w:szCs w:val="32"/>
        </w:rPr>
        <w:t>科学技术（类）技术研究与开发（款）其他技术研究与开发支出（项）</w:t>
      </w:r>
      <w:r>
        <w:rPr>
          <w:rStyle w:val="ad"/>
          <w:rFonts w:ascii="仿宋_GB2312" w:eastAsia="仿宋_GB2312" w:hAnsi="仿宋_GB2312" w:cs="仿宋_GB2312" w:hint="eastAsia"/>
          <w:b w:val="0"/>
          <w:bCs/>
          <w:color w:val="000000"/>
          <w:sz w:val="32"/>
          <w:szCs w:val="32"/>
        </w:rPr>
        <w:t xml:space="preserve">: </w:t>
      </w:r>
      <w:r>
        <w:rPr>
          <w:rStyle w:val="ad"/>
          <w:rFonts w:ascii="仿宋_GB2312" w:eastAsia="仿宋_GB2312" w:hAnsi="仿宋_GB2312" w:cs="仿宋_GB2312" w:hint="eastAsia"/>
          <w:b w:val="0"/>
          <w:bCs/>
          <w:color w:val="000000"/>
          <w:sz w:val="32"/>
          <w:szCs w:val="32"/>
        </w:rPr>
        <w:t>用于农业技术研究与开发方面的支出。</w:t>
      </w:r>
    </w:p>
    <w:p w:rsidR="00D50F00" w:rsidRDefault="00444E2E">
      <w:pPr>
        <w:spacing w:line="600" w:lineRule="exact"/>
        <w:ind w:firstLineChars="200" w:firstLine="640"/>
        <w:rPr>
          <w:rFonts w:ascii="仿宋_GB2312" w:eastAsia="仿宋_GB2312" w:hAnsi="仿宋_GB2312" w:cs="仿宋_GB2312"/>
          <w:b/>
          <w:color w:val="000000"/>
          <w:sz w:val="32"/>
          <w:szCs w:val="32"/>
        </w:rPr>
      </w:pPr>
      <w:r>
        <w:rPr>
          <w:rStyle w:val="ad"/>
          <w:rFonts w:ascii="仿宋_GB2312" w:eastAsia="仿宋_GB2312" w:hAnsi="仿宋_GB2312" w:cs="仿宋_GB2312" w:hint="eastAsia"/>
          <w:b w:val="0"/>
          <w:bCs/>
          <w:color w:val="000000"/>
          <w:sz w:val="32"/>
          <w:szCs w:val="32"/>
        </w:rPr>
        <w:t xml:space="preserve">9. </w:t>
      </w:r>
      <w:r>
        <w:rPr>
          <w:rStyle w:val="ad"/>
          <w:rFonts w:ascii="仿宋_GB2312" w:eastAsia="仿宋_GB2312" w:hAnsi="仿宋_GB2312" w:cs="仿宋_GB2312" w:hint="eastAsia"/>
          <w:b w:val="0"/>
          <w:bCs/>
          <w:color w:val="000000"/>
          <w:sz w:val="32"/>
          <w:szCs w:val="32"/>
        </w:rPr>
        <w:t>社会保障和就业（类）行政事业单位养老支出（款）行政单位离退休（项）</w:t>
      </w:r>
      <w:r>
        <w:rPr>
          <w:rStyle w:val="ad"/>
          <w:rFonts w:ascii="仿宋_GB2312" w:eastAsia="仿宋_GB2312" w:hAnsi="仿宋_GB2312" w:cs="仿宋_GB2312" w:hint="eastAsia"/>
          <w:b w:val="0"/>
          <w:bCs/>
          <w:color w:val="000000"/>
          <w:sz w:val="32"/>
          <w:szCs w:val="32"/>
        </w:rPr>
        <w:t xml:space="preserve">: </w:t>
      </w:r>
      <w:r>
        <w:rPr>
          <w:rStyle w:val="ad"/>
          <w:rFonts w:ascii="仿宋_GB2312" w:eastAsia="仿宋_GB2312" w:hAnsi="仿宋_GB2312" w:cs="仿宋_GB2312" w:hint="eastAsia"/>
          <w:b w:val="0"/>
          <w:bCs/>
          <w:color w:val="000000"/>
          <w:sz w:val="32"/>
          <w:szCs w:val="32"/>
        </w:rPr>
        <w:t>反映行政单位（包括实行公务员管理的事业单位）开支的离退休经费。</w:t>
      </w:r>
    </w:p>
    <w:p w:rsidR="00D50F00" w:rsidRDefault="00444E2E">
      <w:pPr>
        <w:spacing w:line="600" w:lineRule="exact"/>
        <w:ind w:firstLineChars="200" w:firstLine="640"/>
        <w:rPr>
          <w:rFonts w:ascii="仿宋_GB2312" w:eastAsia="仿宋_GB2312" w:hAnsi="仿宋_GB2312" w:cs="仿宋_GB2312"/>
          <w:b/>
          <w:color w:val="000000"/>
          <w:sz w:val="32"/>
          <w:szCs w:val="32"/>
        </w:rPr>
      </w:pPr>
      <w:r>
        <w:rPr>
          <w:rStyle w:val="ad"/>
          <w:rFonts w:ascii="仿宋_GB2312" w:eastAsia="仿宋_GB2312" w:hAnsi="仿宋_GB2312" w:cs="仿宋_GB2312" w:hint="eastAsia"/>
          <w:b w:val="0"/>
          <w:bCs/>
          <w:color w:val="000000"/>
          <w:sz w:val="32"/>
          <w:szCs w:val="32"/>
        </w:rPr>
        <w:t>10.</w:t>
      </w:r>
      <w:r>
        <w:rPr>
          <w:rStyle w:val="ad"/>
          <w:rFonts w:ascii="仿宋_GB2312" w:eastAsia="仿宋_GB2312" w:hAnsi="仿宋_GB2312" w:cs="仿宋_GB2312" w:hint="eastAsia"/>
          <w:b w:val="0"/>
          <w:bCs/>
          <w:color w:val="000000"/>
          <w:sz w:val="32"/>
          <w:szCs w:val="32"/>
        </w:rPr>
        <w:t>社会保障和就业（类）行政事业单位养老支出（款）事业单位离退休（项）</w:t>
      </w:r>
      <w:r>
        <w:rPr>
          <w:rStyle w:val="ad"/>
          <w:rFonts w:ascii="仿宋_GB2312" w:eastAsia="仿宋_GB2312" w:hAnsi="仿宋_GB2312" w:cs="仿宋_GB2312" w:hint="eastAsia"/>
          <w:b w:val="0"/>
          <w:bCs/>
          <w:color w:val="000000"/>
          <w:sz w:val="32"/>
          <w:szCs w:val="32"/>
        </w:rPr>
        <w:t xml:space="preserve">: </w:t>
      </w:r>
      <w:r>
        <w:rPr>
          <w:rStyle w:val="ad"/>
          <w:rFonts w:ascii="仿宋_GB2312" w:eastAsia="仿宋_GB2312" w:hAnsi="仿宋_GB2312" w:cs="仿宋_GB2312" w:hint="eastAsia"/>
          <w:b w:val="0"/>
          <w:bCs/>
          <w:color w:val="000000"/>
          <w:sz w:val="32"/>
          <w:szCs w:val="32"/>
        </w:rPr>
        <w:t>反映事业单位开支的离退休经费。</w:t>
      </w:r>
    </w:p>
    <w:p w:rsidR="00D50F00" w:rsidRDefault="00444E2E">
      <w:pPr>
        <w:spacing w:line="600" w:lineRule="exact"/>
        <w:ind w:firstLineChars="200" w:firstLine="640"/>
        <w:rPr>
          <w:rStyle w:val="ad"/>
          <w:rFonts w:ascii="仿宋_GB2312" w:eastAsia="仿宋_GB2312" w:hAnsi="仿宋_GB2312" w:cs="仿宋_GB2312"/>
          <w:b w:val="0"/>
          <w:bCs/>
          <w:color w:val="000000"/>
          <w:sz w:val="32"/>
          <w:szCs w:val="32"/>
        </w:rPr>
      </w:pPr>
      <w:r>
        <w:rPr>
          <w:rStyle w:val="ad"/>
          <w:rFonts w:ascii="仿宋_GB2312" w:eastAsia="仿宋_GB2312" w:hAnsi="仿宋_GB2312" w:cs="仿宋_GB2312" w:hint="eastAsia"/>
          <w:b w:val="0"/>
          <w:bCs/>
          <w:color w:val="000000"/>
          <w:sz w:val="32"/>
          <w:szCs w:val="32"/>
        </w:rPr>
        <w:lastRenderedPageBreak/>
        <w:t xml:space="preserve">11. </w:t>
      </w:r>
      <w:r>
        <w:rPr>
          <w:rStyle w:val="ad"/>
          <w:rFonts w:ascii="仿宋_GB2312" w:eastAsia="仿宋_GB2312" w:hAnsi="仿宋_GB2312" w:cs="仿宋_GB2312" w:hint="eastAsia"/>
          <w:b w:val="0"/>
          <w:bCs/>
          <w:color w:val="000000"/>
          <w:sz w:val="32"/>
          <w:szCs w:val="32"/>
        </w:rPr>
        <w:t>社会保障和就业（类）行政事业单位养老支出（款）机关事业单位基本养老保险缴费支出（项）</w:t>
      </w:r>
      <w:r>
        <w:rPr>
          <w:rStyle w:val="ad"/>
          <w:rFonts w:ascii="仿宋_GB2312" w:eastAsia="仿宋_GB2312" w:hAnsi="仿宋_GB2312" w:cs="仿宋_GB2312" w:hint="eastAsia"/>
          <w:b w:val="0"/>
          <w:bCs/>
          <w:color w:val="000000"/>
          <w:sz w:val="32"/>
          <w:szCs w:val="32"/>
        </w:rPr>
        <w:t xml:space="preserve">: </w:t>
      </w:r>
      <w:r>
        <w:rPr>
          <w:rStyle w:val="ad"/>
          <w:rFonts w:ascii="仿宋_GB2312" w:eastAsia="仿宋_GB2312" w:hAnsi="仿宋_GB2312" w:cs="仿宋_GB2312" w:hint="eastAsia"/>
          <w:b w:val="0"/>
          <w:bCs/>
          <w:color w:val="000000"/>
          <w:sz w:val="32"/>
          <w:szCs w:val="32"/>
        </w:rPr>
        <w:t>反映机关事业单位实施养老保险制度由单位缴纳的基本养老保险费支</w:t>
      </w:r>
      <w:r>
        <w:rPr>
          <w:rStyle w:val="ad"/>
          <w:rFonts w:ascii="仿宋_GB2312" w:eastAsia="仿宋_GB2312" w:hAnsi="仿宋_GB2312" w:cs="仿宋_GB2312" w:hint="eastAsia"/>
          <w:b w:val="0"/>
          <w:bCs/>
          <w:color w:val="000000"/>
          <w:sz w:val="32"/>
          <w:szCs w:val="32"/>
        </w:rPr>
        <w:t>出。</w:t>
      </w:r>
    </w:p>
    <w:p w:rsidR="00D50F00" w:rsidRDefault="00444E2E">
      <w:pPr>
        <w:spacing w:line="600" w:lineRule="exact"/>
        <w:ind w:firstLineChars="200" w:firstLine="640"/>
        <w:rPr>
          <w:rStyle w:val="ad"/>
          <w:rFonts w:ascii="仿宋_GB2312" w:eastAsia="仿宋_GB2312" w:hAnsi="仿宋_GB2312" w:cs="仿宋_GB2312"/>
          <w:b w:val="0"/>
          <w:bCs/>
          <w:color w:val="000000"/>
          <w:sz w:val="32"/>
          <w:szCs w:val="32"/>
        </w:rPr>
      </w:pPr>
      <w:r>
        <w:rPr>
          <w:rStyle w:val="ad"/>
          <w:rFonts w:ascii="仿宋_GB2312" w:eastAsia="仿宋_GB2312" w:hAnsi="仿宋_GB2312" w:cs="仿宋_GB2312" w:hint="eastAsia"/>
          <w:b w:val="0"/>
          <w:bCs/>
          <w:color w:val="000000"/>
          <w:sz w:val="32"/>
          <w:szCs w:val="32"/>
        </w:rPr>
        <w:t xml:space="preserve">12. </w:t>
      </w:r>
      <w:r>
        <w:rPr>
          <w:rStyle w:val="ad"/>
          <w:rFonts w:ascii="仿宋_GB2312" w:eastAsia="仿宋_GB2312" w:hAnsi="仿宋_GB2312" w:cs="仿宋_GB2312" w:hint="eastAsia"/>
          <w:b w:val="0"/>
          <w:bCs/>
          <w:color w:val="000000"/>
          <w:sz w:val="32"/>
          <w:szCs w:val="32"/>
        </w:rPr>
        <w:t>社会保障和就业（类）社会福利（款）儿童福利（项）</w:t>
      </w:r>
      <w:r>
        <w:rPr>
          <w:rStyle w:val="ad"/>
          <w:rFonts w:ascii="仿宋_GB2312" w:eastAsia="仿宋_GB2312" w:hAnsi="仿宋_GB2312" w:cs="仿宋_GB2312" w:hint="eastAsia"/>
          <w:b w:val="0"/>
          <w:bCs/>
          <w:color w:val="000000"/>
          <w:sz w:val="32"/>
          <w:szCs w:val="32"/>
        </w:rPr>
        <w:t xml:space="preserve">: </w:t>
      </w:r>
      <w:r>
        <w:rPr>
          <w:rStyle w:val="ad"/>
          <w:rFonts w:ascii="仿宋_GB2312" w:eastAsia="仿宋_GB2312" w:hAnsi="仿宋_GB2312" w:cs="仿宋_GB2312" w:hint="eastAsia"/>
          <w:b w:val="0"/>
          <w:bCs/>
          <w:color w:val="000000"/>
          <w:sz w:val="32"/>
          <w:szCs w:val="32"/>
        </w:rPr>
        <w:t>反映对儿童提供福利服务方面的支出。</w:t>
      </w:r>
    </w:p>
    <w:p w:rsidR="00D50F00" w:rsidRDefault="00444E2E">
      <w:pPr>
        <w:spacing w:line="600" w:lineRule="exact"/>
        <w:ind w:firstLineChars="200" w:firstLine="640"/>
        <w:rPr>
          <w:rStyle w:val="ad"/>
          <w:rFonts w:ascii="仿宋_GB2312" w:eastAsia="仿宋_GB2312" w:hAnsi="仿宋_GB2312" w:cs="仿宋_GB2312"/>
          <w:b w:val="0"/>
          <w:bCs/>
          <w:color w:val="000000"/>
          <w:sz w:val="32"/>
          <w:szCs w:val="32"/>
        </w:rPr>
      </w:pPr>
      <w:r>
        <w:rPr>
          <w:rStyle w:val="ad"/>
          <w:rFonts w:ascii="仿宋_GB2312" w:eastAsia="仿宋_GB2312" w:hAnsi="仿宋_GB2312" w:cs="仿宋_GB2312" w:hint="eastAsia"/>
          <w:b w:val="0"/>
          <w:bCs/>
          <w:color w:val="000000"/>
          <w:sz w:val="32"/>
          <w:szCs w:val="32"/>
        </w:rPr>
        <w:t>13.</w:t>
      </w:r>
      <w:r>
        <w:rPr>
          <w:rFonts w:ascii="仿宋_GB2312" w:eastAsia="仿宋_GB2312" w:hAnsi="仿宋_GB2312" w:cs="仿宋_GB2312" w:hint="eastAsia"/>
          <w:bCs/>
          <w:color w:val="000000"/>
          <w:sz w:val="32"/>
          <w:szCs w:val="32"/>
        </w:rPr>
        <w:t>农林水支出</w:t>
      </w:r>
      <w:r>
        <w:rPr>
          <w:rStyle w:val="ad"/>
          <w:rFonts w:ascii="仿宋_GB2312" w:eastAsia="仿宋_GB2312" w:hAnsi="仿宋_GB2312" w:cs="仿宋_GB2312" w:hint="eastAsia"/>
          <w:b w:val="0"/>
          <w:bCs/>
          <w:color w:val="000000"/>
          <w:sz w:val="32"/>
          <w:szCs w:val="32"/>
        </w:rPr>
        <w:t>（类）农业农村（款）行政运行（项）</w:t>
      </w:r>
      <w:r>
        <w:rPr>
          <w:rStyle w:val="ad"/>
          <w:rFonts w:ascii="仿宋_GB2312" w:eastAsia="仿宋_GB2312" w:hAnsi="仿宋_GB2312" w:cs="仿宋_GB2312" w:hint="eastAsia"/>
          <w:b w:val="0"/>
          <w:bCs/>
          <w:color w:val="000000"/>
          <w:sz w:val="32"/>
          <w:szCs w:val="32"/>
        </w:rPr>
        <w:t>:</w:t>
      </w:r>
      <w:r>
        <w:rPr>
          <w:rStyle w:val="ad"/>
          <w:rFonts w:ascii="仿宋_GB2312" w:eastAsia="仿宋_GB2312" w:hAnsi="仿宋_GB2312" w:cs="仿宋_GB2312" w:hint="eastAsia"/>
          <w:b w:val="0"/>
          <w:bCs/>
          <w:color w:val="000000"/>
          <w:sz w:val="32"/>
          <w:szCs w:val="32"/>
        </w:rPr>
        <w:t>反映行政单位（包括实行公务员管理的事业单位）的基本支出。</w:t>
      </w:r>
    </w:p>
    <w:p w:rsidR="00D50F00" w:rsidRDefault="00444E2E">
      <w:pPr>
        <w:spacing w:line="600" w:lineRule="exact"/>
        <w:ind w:firstLineChars="200" w:firstLine="640"/>
        <w:rPr>
          <w:rFonts w:ascii="仿宋_GB2312" w:eastAsia="仿宋_GB2312" w:hAnsi="仿宋_GB2312" w:cs="仿宋_GB2312"/>
          <w:color w:val="000000"/>
          <w:sz w:val="32"/>
          <w:szCs w:val="32"/>
        </w:rPr>
      </w:pPr>
      <w:r>
        <w:rPr>
          <w:rStyle w:val="ad"/>
          <w:rFonts w:ascii="仿宋_GB2312" w:eastAsia="仿宋_GB2312" w:hAnsi="仿宋_GB2312" w:cs="仿宋_GB2312" w:hint="eastAsia"/>
          <w:b w:val="0"/>
          <w:bCs/>
          <w:color w:val="000000"/>
          <w:sz w:val="32"/>
          <w:szCs w:val="32"/>
        </w:rPr>
        <w:t>14.</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农林水支出</w:t>
      </w:r>
      <w:r>
        <w:rPr>
          <w:rStyle w:val="ad"/>
          <w:rFonts w:ascii="仿宋_GB2312" w:eastAsia="仿宋_GB2312" w:hAnsi="仿宋_GB2312" w:cs="仿宋_GB2312" w:hint="eastAsia"/>
          <w:b w:val="0"/>
          <w:bCs/>
          <w:color w:val="000000"/>
          <w:sz w:val="32"/>
          <w:szCs w:val="32"/>
        </w:rPr>
        <w:t>（类）农业农村（款）一般行政管理事务（项）</w:t>
      </w:r>
      <w:r>
        <w:rPr>
          <w:rStyle w:val="ad"/>
          <w:rFonts w:ascii="仿宋_GB2312" w:eastAsia="仿宋_GB2312" w:hAnsi="仿宋_GB2312" w:cs="仿宋_GB2312" w:hint="eastAsia"/>
          <w:b w:val="0"/>
          <w:bCs/>
          <w:color w:val="000000"/>
          <w:sz w:val="32"/>
          <w:szCs w:val="32"/>
        </w:rPr>
        <w:t xml:space="preserve">: </w:t>
      </w:r>
      <w:r>
        <w:rPr>
          <w:rStyle w:val="ad"/>
          <w:rFonts w:ascii="仿宋_GB2312" w:eastAsia="仿宋_GB2312" w:hAnsi="仿宋_GB2312" w:cs="仿宋_GB2312" w:hint="eastAsia"/>
          <w:b w:val="0"/>
          <w:bCs/>
          <w:color w:val="000000"/>
          <w:sz w:val="32"/>
          <w:szCs w:val="32"/>
        </w:rPr>
        <w:t>反映行政单位（包括实行公务员管理的事业单位）未单独设置项级科目的其他项目支出。</w:t>
      </w:r>
    </w:p>
    <w:p w:rsidR="00D50F00" w:rsidRDefault="00444E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农林水支出</w:t>
      </w:r>
      <w:r>
        <w:rPr>
          <w:rStyle w:val="ad"/>
          <w:rFonts w:ascii="仿宋_GB2312" w:eastAsia="仿宋_GB2312" w:hAnsi="仿宋_GB2312" w:cs="仿宋_GB2312" w:hint="eastAsia"/>
          <w:b w:val="0"/>
          <w:bCs/>
          <w:color w:val="000000"/>
          <w:sz w:val="32"/>
          <w:szCs w:val="32"/>
        </w:rPr>
        <w:t>（类）农业农村（款）机关服务（项）</w:t>
      </w:r>
      <w:r>
        <w:rPr>
          <w:rStyle w:val="ad"/>
          <w:rFonts w:ascii="仿宋_GB2312" w:eastAsia="仿宋_GB2312" w:hAnsi="仿宋_GB2312" w:cs="仿宋_GB2312" w:hint="eastAsia"/>
          <w:b w:val="0"/>
          <w:bCs/>
          <w:color w:val="000000"/>
          <w:sz w:val="32"/>
          <w:szCs w:val="32"/>
        </w:rPr>
        <w:t xml:space="preserve">: </w:t>
      </w:r>
      <w:r>
        <w:rPr>
          <w:rStyle w:val="ad"/>
          <w:rFonts w:ascii="仿宋_GB2312" w:eastAsia="仿宋_GB2312" w:hAnsi="仿宋_GB2312" w:cs="仿宋_GB2312" w:hint="eastAsia"/>
          <w:b w:val="0"/>
          <w:bCs/>
          <w:color w:val="000000"/>
          <w:sz w:val="32"/>
          <w:szCs w:val="32"/>
        </w:rPr>
        <w:t>反映行政单位（包括实行公务员管理的事业单位）提供后勤服务的各类后勤服务中心的支出。</w:t>
      </w:r>
    </w:p>
    <w:p w:rsidR="00D50F00" w:rsidRDefault="00444E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农林水支出</w:t>
      </w:r>
      <w:r>
        <w:rPr>
          <w:rStyle w:val="ad"/>
          <w:rFonts w:ascii="仿宋_GB2312" w:eastAsia="仿宋_GB2312" w:hAnsi="仿宋_GB2312" w:cs="仿宋_GB2312" w:hint="eastAsia"/>
          <w:b w:val="0"/>
          <w:bCs/>
          <w:color w:val="000000"/>
          <w:sz w:val="32"/>
          <w:szCs w:val="32"/>
        </w:rPr>
        <w:t>（类）农业农村（款）事业运行（项）</w:t>
      </w:r>
      <w:r>
        <w:rPr>
          <w:rStyle w:val="ad"/>
          <w:rFonts w:ascii="仿宋_GB2312" w:eastAsia="仿宋_GB2312" w:hAnsi="仿宋_GB2312" w:cs="仿宋_GB2312" w:hint="eastAsia"/>
          <w:b w:val="0"/>
          <w:bCs/>
          <w:color w:val="000000"/>
          <w:sz w:val="32"/>
          <w:szCs w:val="32"/>
        </w:rPr>
        <w:t>:</w:t>
      </w:r>
      <w:r>
        <w:rPr>
          <w:rStyle w:val="ad"/>
          <w:rFonts w:ascii="仿宋_GB2312" w:eastAsia="仿宋_GB2312" w:hAnsi="仿宋_GB2312" w:cs="仿宋_GB2312" w:hint="eastAsia"/>
          <w:b w:val="0"/>
          <w:bCs/>
          <w:color w:val="000000"/>
          <w:sz w:val="32"/>
          <w:szCs w:val="32"/>
        </w:rPr>
        <w:t>反映用于农业事业单位基本支出，事业单位设施、系统运行与资产维护等方面的支出。</w:t>
      </w:r>
    </w:p>
    <w:p w:rsidR="00D50F00" w:rsidRDefault="00444E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农林水支出</w:t>
      </w:r>
      <w:r>
        <w:rPr>
          <w:rStyle w:val="ad"/>
          <w:rFonts w:ascii="仿宋_GB2312" w:eastAsia="仿宋_GB2312" w:hAnsi="仿宋_GB2312" w:cs="仿宋_GB2312" w:hint="eastAsia"/>
          <w:b w:val="0"/>
          <w:bCs/>
          <w:color w:val="000000"/>
          <w:sz w:val="32"/>
          <w:szCs w:val="32"/>
        </w:rPr>
        <w:t>（类）农业农村（款）科技转化与推广服务（项）</w:t>
      </w:r>
      <w:r>
        <w:rPr>
          <w:rStyle w:val="ad"/>
          <w:rFonts w:ascii="仿宋_GB2312" w:eastAsia="仿宋_GB2312" w:hAnsi="仿宋_GB2312" w:cs="仿宋_GB2312" w:hint="eastAsia"/>
          <w:b w:val="0"/>
          <w:bCs/>
          <w:color w:val="000000"/>
          <w:sz w:val="32"/>
          <w:szCs w:val="32"/>
        </w:rPr>
        <w:t>:</w:t>
      </w:r>
      <w:r>
        <w:rPr>
          <w:rStyle w:val="ad"/>
          <w:rFonts w:ascii="仿宋_GB2312" w:eastAsia="仿宋_GB2312" w:hAnsi="仿宋_GB2312" w:cs="仿宋_GB2312" w:hint="eastAsia"/>
          <w:b w:val="0"/>
          <w:bCs/>
          <w:color w:val="000000"/>
          <w:sz w:val="32"/>
          <w:szCs w:val="32"/>
        </w:rPr>
        <w:t>反映用于农业科技成果转化，农业新品种、新机具、新技术引进、试验、示范、推广及服务，农村人居环境整治等方面的技术试验示范支出。</w:t>
      </w:r>
    </w:p>
    <w:p w:rsidR="00D50F00" w:rsidRDefault="00444E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农林水支出</w:t>
      </w:r>
      <w:r>
        <w:rPr>
          <w:rStyle w:val="ad"/>
          <w:rFonts w:ascii="仿宋_GB2312" w:eastAsia="仿宋_GB2312" w:hAnsi="仿宋_GB2312" w:cs="仿宋_GB2312" w:hint="eastAsia"/>
          <w:b w:val="0"/>
          <w:bCs/>
          <w:color w:val="000000"/>
          <w:sz w:val="32"/>
          <w:szCs w:val="32"/>
        </w:rPr>
        <w:t>（类）农业农村（款）病虫害控制（项）</w:t>
      </w:r>
      <w:r>
        <w:rPr>
          <w:rStyle w:val="ad"/>
          <w:rFonts w:ascii="仿宋_GB2312" w:eastAsia="仿宋_GB2312" w:hAnsi="仿宋_GB2312" w:cs="仿宋_GB2312" w:hint="eastAsia"/>
          <w:b w:val="0"/>
          <w:bCs/>
          <w:color w:val="000000"/>
          <w:sz w:val="32"/>
          <w:szCs w:val="32"/>
        </w:rPr>
        <w:t>:</w:t>
      </w:r>
      <w:r>
        <w:rPr>
          <w:rStyle w:val="ad"/>
          <w:rFonts w:ascii="仿宋_GB2312" w:eastAsia="仿宋_GB2312" w:hAnsi="仿宋_GB2312" w:cs="仿宋_GB2312" w:hint="eastAsia"/>
          <w:b w:val="0"/>
          <w:bCs/>
          <w:color w:val="000000"/>
          <w:sz w:val="32"/>
          <w:szCs w:val="32"/>
        </w:rPr>
        <w:t>反映用于病虫害鼠害及疫情监测、预报、预防、控制、检疫、</w:t>
      </w:r>
      <w:r>
        <w:rPr>
          <w:rStyle w:val="ad"/>
          <w:rFonts w:ascii="仿宋_GB2312" w:eastAsia="仿宋_GB2312" w:hAnsi="仿宋_GB2312" w:cs="仿宋_GB2312" w:hint="eastAsia"/>
          <w:b w:val="0"/>
          <w:bCs/>
          <w:color w:val="000000"/>
          <w:sz w:val="32"/>
          <w:szCs w:val="32"/>
        </w:rPr>
        <w:lastRenderedPageBreak/>
        <w:t>防疫所需的仪器、设施、药物、疫苗、种苗，疫畜（禽、鱼、植物）防治、扑杀补偿及劳务补助、</w:t>
      </w:r>
      <w:r>
        <w:rPr>
          <w:rStyle w:val="ad"/>
          <w:rFonts w:ascii="仿宋_GB2312" w:eastAsia="仿宋_GB2312" w:hAnsi="仿宋_GB2312" w:cs="仿宋_GB2312" w:hint="eastAsia"/>
          <w:b w:val="0"/>
          <w:bCs/>
          <w:color w:val="000000"/>
          <w:sz w:val="32"/>
          <w:szCs w:val="32"/>
        </w:rPr>
        <w:t>菌（毒）种保藏及动植物及其产品检疫、检测等方面的支出。</w:t>
      </w:r>
    </w:p>
    <w:p w:rsidR="00D50F00" w:rsidRDefault="00444E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农林水支出</w:t>
      </w:r>
      <w:r>
        <w:rPr>
          <w:rStyle w:val="ad"/>
          <w:rFonts w:ascii="仿宋_GB2312" w:eastAsia="仿宋_GB2312" w:hAnsi="仿宋_GB2312" w:cs="仿宋_GB2312" w:hint="eastAsia"/>
          <w:b w:val="0"/>
          <w:bCs/>
          <w:color w:val="000000"/>
          <w:sz w:val="32"/>
          <w:szCs w:val="32"/>
        </w:rPr>
        <w:t>（类）农业农村（款）农产品质量安全（项）</w:t>
      </w:r>
      <w:r>
        <w:rPr>
          <w:rStyle w:val="ad"/>
          <w:rFonts w:ascii="仿宋_GB2312" w:eastAsia="仿宋_GB2312" w:hAnsi="仿宋_GB2312" w:cs="仿宋_GB2312" w:hint="eastAsia"/>
          <w:b w:val="0"/>
          <w:bCs/>
          <w:color w:val="000000"/>
          <w:sz w:val="32"/>
          <w:szCs w:val="32"/>
        </w:rPr>
        <w:t>:</w:t>
      </w:r>
      <w:r>
        <w:rPr>
          <w:rStyle w:val="ad"/>
          <w:rFonts w:ascii="仿宋_GB2312" w:eastAsia="仿宋_GB2312" w:hAnsi="仿宋_GB2312" w:cs="仿宋_GB2312" w:hint="eastAsia"/>
          <w:b w:val="0"/>
          <w:bCs/>
          <w:color w:val="000000"/>
          <w:sz w:val="32"/>
          <w:szCs w:val="32"/>
        </w:rPr>
        <w:t>反映用于农产品及其投入品的质量安全评估、监测、抽查、认证、应急处置，相关标准的制定、修订、实施、监管等方面的支出。</w:t>
      </w:r>
    </w:p>
    <w:p w:rsidR="00D50F00" w:rsidRDefault="00444E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农林水支出</w:t>
      </w:r>
      <w:r>
        <w:rPr>
          <w:rStyle w:val="ad"/>
          <w:rFonts w:ascii="仿宋_GB2312" w:eastAsia="仿宋_GB2312" w:hAnsi="仿宋_GB2312" w:cs="仿宋_GB2312" w:hint="eastAsia"/>
          <w:b w:val="0"/>
          <w:bCs/>
          <w:color w:val="000000"/>
          <w:sz w:val="32"/>
          <w:szCs w:val="32"/>
        </w:rPr>
        <w:t>（类）农业农村（款）农产品加工与促销（项）</w:t>
      </w:r>
      <w:r>
        <w:rPr>
          <w:rStyle w:val="ad"/>
          <w:rFonts w:ascii="仿宋_GB2312" w:eastAsia="仿宋_GB2312" w:hAnsi="仿宋_GB2312" w:cs="仿宋_GB2312" w:hint="eastAsia"/>
          <w:b w:val="0"/>
          <w:bCs/>
          <w:color w:val="000000"/>
          <w:sz w:val="32"/>
          <w:szCs w:val="32"/>
        </w:rPr>
        <w:t>:</w:t>
      </w:r>
      <w:r>
        <w:rPr>
          <w:rStyle w:val="ad"/>
          <w:rFonts w:ascii="仿宋_GB2312" w:eastAsia="仿宋_GB2312" w:hAnsi="仿宋_GB2312" w:cs="仿宋_GB2312" w:hint="eastAsia"/>
          <w:b w:val="0"/>
          <w:bCs/>
          <w:color w:val="000000"/>
          <w:sz w:val="32"/>
          <w:szCs w:val="32"/>
        </w:rPr>
        <w:t>反映用于促进农产品加工、储藏、运输、国内外大型农产品展示、交易、产销衔接、开拓国内外农产品市场及农业产业化发展等方面的支出。</w:t>
      </w:r>
    </w:p>
    <w:p w:rsidR="00D50F00" w:rsidRDefault="00444E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农林水支出</w:t>
      </w:r>
      <w:r>
        <w:rPr>
          <w:rStyle w:val="ad"/>
          <w:rFonts w:ascii="仿宋_GB2312" w:eastAsia="仿宋_GB2312" w:hAnsi="仿宋_GB2312" w:cs="仿宋_GB2312" w:hint="eastAsia"/>
          <w:b w:val="0"/>
          <w:bCs/>
          <w:color w:val="000000"/>
          <w:sz w:val="32"/>
          <w:szCs w:val="32"/>
        </w:rPr>
        <w:t>（类）农业农村（款）其他农业农村支出（项）</w:t>
      </w:r>
      <w:r>
        <w:rPr>
          <w:rStyle w:val="ad"/>
          <w:rFonts w:ascii="仿宋_GB2312" w:eastAsia="仿宋_GB2312" w:hAnsi="仿宋_GB2312" w:cs="仿宋_GB2312" w:hint="eastAsia"/>
          <w:b w:val="0"/>
          <w:bCs/>
          <w:color w:val="000000"/>
          <w:sz w:val="32"/>
          <w:szCs w:val="32"/>
        </w:rPr>
        <w:t>:</w:t>
      </w:r>
      <w:r>
        <w:rPr>
          <w:rStyle w:val="ad"/>
          <w:rFonts w:ascii="仿宋_GB2312" w:eastAsia="仿宋_GB2312" w:hAnsi="仿宋_GB2312" w:cs="仿宋_GB2312" w:hint="eastAsia"/>
          <w:b w:val="0"/>
          <w:bCs/>
          <w:color w:val="000000"/>
          <w:sz w:val="32"/>
          <w:szCs w:val="32"/>
        </w:rPr>
        <w:t>反映其他用于农业农村方面的支出</w:t>
      </w:r>
      <w:r>
        <w:rPr>
          <w:rStyle w:val="ad"/>
          <w:rFonts w:ascii="仿宋_GB2312" w:eastAsia="仿宋_GB2312" w:hAnsi="仿宋_GB2312" w:cs="仿宋_GB2312" w:hint="eastAsia"/>
          <w:b w:val="0"/>
          <w:bCs/>
          <w:color w:val="000000"/>
          <w:sz w:val="32"/>
          <w:szCs w:val="32"/>
        </w:rPr>
        <w:t>。</w:t>
      </w:r>
    </w:p>
    <w:p w:rsidR="00D50F00" w:rsidRDefault="00444E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住房保障支出</w:t>
      </w:r>
      <w:r>
        <w:rPr>
          <w:rStyle w:val="ad"/>
          <w:rFonts w:ascii="仿宋_GB2312" w:eastAsia="仿宋_GB2312" w:hAnsi="仿宋_GB2312" w:cs="仿宋_GB2312" w:hint="eastAsia"/>
          <w:b w:val="0"/>
          <w:bCs/>
          <w:color w:val="000000"/>
          <w:sz w:val="32"/>
          <w:szCs w:val="32"/>
        </w:rPr>
        <w:t>（类）住房改革支出（款）住房公积金（项）</w:t>
      </w:r>
      <w:r>
        <w:rPr>
          <w:rStyle w:val="ad"/>
          <w:rFonts w:ascii="仿宋_GB2312" w:eastAsia="仿宋_GB2312" w:hAnsi="仿宋_GB2312" w:cs="仿宋_GB2312" w:hint="eastAsia"/>
          <w:b w:val="0"/>
          <w:bCs/>
          <w:color w:val="000000"/>
          <w:sz w:val="32"/>
          <w:szCs w:val="32"/>
        </w:rPr>
        <w:t>:</w:t>
      </w:r>
      <w:r>
        <w:rPr>
          <w:rStyle w:val="ad"/>
          <w:rFonts w:ascii="仿宋_GB2312" w:eastAsia="仿宋_GB2312" w:hAnsi="仿宋_GB2312" w:cs="仿宋_GB2312" w:hint="eastAsia"/>
          <w:b w:val="0"/>
          <w:bCs/>
          <w:color w:val="000000"/>
          <w:sz w:val="32"/>
          <w:szCs w:val="32"/>
        </w:rPr>
        <w:t>反映行政事业单位按人力资源和社会保障部、财政部规定的基本工资和津贴补贴以及规定比例为职工缴纳的住房公积金。</w:t>
      </w:r>
    </w:p>
    <w:p w:rsidR="00D50F00" w:rsidRDefault="00444E2E">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基本支出：指为保障机构正常运转、完成日常工作任务而发生的人员支出和公用支出。</w:t>
      </w:r>
    </w:p>
    <w:p w:rsidR="00D50F00" w:rsidRDefault="00444E2E">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24.</w:t>
      </w:r>
      <w:r>
        <w:rPr>
          <w:rFonts w:ascii="仿宋_GB2312" w:eastAsia="仿宋_GB2312" w:hAnsi="仿宋_GB2312" w:cs="仿宋_GB2312" w:hint="eastAsia"/>
          <w:color w:val="000000"/>
          <w:sz w:val="32"/>
          <w:szCs w:val="32"/>
        </w:rPr>
        <w:t>项目支出：指在基本支出之外为完成特定行政任务和事业发展目标所发生的支出。</w:t>
      </w:r>
      <w:r>
        <w:rPr>
          <w:rFonts w:ascii="仿宋_GB2312" w:eastAsia="仿宋_GB2312" w:hAnsi="仿宋_GB2312" w:cs="仿宋_GB2312" w:hint="eastAsia"/>
          <w:color w:val="000000"/>
          <w:sz w:val="32"/>
          <w:szCs w:val="32"/>
        </w:rPr>
        <w:t xml:space="preserve"> </w:t>
      </w:r>
    </w:p>
    <w:p w:rsidR="00D50F00" w:rsidRDefault="00444E2E">
      <w:pPr>
        <w:pStyle w:val="Defaul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“三公”经费：指部门用财政拨款安排的因公出国（境）费、公务用车购置及运行费和公务接待费。其中，因公出国</w:t>
      </w:r>
      <w:r>
        <w:rPr>
          <w:rFonts w:ascii="仿宋_GB2312" w:eastAsia="仿宋_GB2312" w:hAnsi="仿宋_GB2312" w:cs="仿宋_GB2312" w:hint="eastAsia"/>
          <w:sz w:val="32"/>
          <w:szCs w:val="32"/>
        </w:rPr>
        <w:lastRenderedPageBreak/>
        <w:t>（境）费反映单位公务出国（境）的国际旅费、国外城市间交通费、住宿</w:t>
      </w:r>
      <w:r>
        <w:rPr>
          <w:rFonts w:ascii="仿宋_GB2312" w:eastAsia="仿宋_GB2312" w:hAnsi="仿宋_GB2312" w:cs="仿宋_GB2312" w:hint="eastAsia"/>
          <w:sz w:val="32"/>
          <w:szCs w:val="32"/>
        </w:rPr>
        <w:t>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D50F00" w:rsidRDefault="00444E2E">
      <w:pPr>
        <w:pStyle w:val="Defaul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50F00" w:rsidRDefault="00444E2E">
      <w:pPr>
        <w:spacing w:line="600" w:lineRule="exact"/>
        <w:jc w:val="center"/>
        <w:outlineLvl w:val="0"/>
        <w:rPr>
          <w:rStyle w:val="10"/>
          <w:rFonts w:ascii="黑体" w:eastAsia="黑体" w:hAnsi="黑体"/>
          <w:b w:val="0"/>
        </w:rPr>
      </w:pPr>
      <w:r>
        <w:rPr>
          <w:rFonts w:ascii="宋体"/>
          <w:b/>
          <w:sz w:val="44"/>
          <w:szCs w:val="44"/>
        </w:rPr>
        <w:br w:type="page"/>
      </w:r>
      <w:bookmarkStart w:id="121" w:name="_Toc15396614"/>
      <w:bookmarkStart w:id="122" w:name="_Toc86422006_WPSOffice_Level1"/>
      <w:r>
        <w:rPr>
          <w:rFonts w:ascii="黑体" w:eastAsia="黑体" w:hAnsi="黑体" w:hint="eastAsia"/>
          <w:sz w:val="44"/>
          <w:szCs w:val="44"/>
        </w:rPr>
        <w:lastRenderedPageBreak/>
        <w:t>第</w:t>
      </w:r>
      <w:r>
        <w:rPr>
          <w:rStyle w:val="10"/>
          <w:rFonts w:ascii="黑体" w:eastAsia="黑体" w:hAnsi="黑体" w:hint="eastAsia"/>
          <w:b w:val="0"/>
        </w:rPr>
        <w:t>四部分</w:t>
      </w:r>
      <w:r>
        <w:rPr>
          <w:rStyle w:val="10"/>
          <w:rFonts w:ascii="黑体" w:eastAsia="黑体" w:hAnsi="黑体" w:hint="eastAsia"/>
          <w:b w:val="0"/>
        </w:rPr>
        <w:t xml:space="preserve"> </w:t>
      </w:r>
      <w:r>
        <w:rPr>
          <w:rStyle w:val="10"/>
          <w:rFonts w:ascii="黑体" w:eastAsia="黑体" w:hAnsi="黑体" w:hint="eastAsia"/>
          <w:b w:val="0"/>
        </w:rPr>
        <w:t>附件</w:t>
      </w:r>
      <w:bookmarkEnd w:id="121"/>
      <w:bookmarkEnd w:id="122"/>
    </w:p>
    <w:p w:rsidR="00D50F00" w:rsidRDefault="00444E2E">
      <w:pPr>
        <w:spacing w:line="572" w:lineRule="exact"/>
        <w:jc w:val="left"/>
        <w:outlineLvl w:val="0"/>
        <w:rPr>
          <w:rFonts w:ascii="方正小标宋简体" w:eastAsia="黑体" w:hAnsi="方正小标宋简体" w:cs="方正小标宋简体"/>
          <w:sz w:val="44"/>
          <w:szCs w:val="44"/>
          <w:lang w:val="en"/>
        </w:rPr>
      </w:pPr>
      <w:r>
        <w:rPr>
          <w:rFonts w:ascii="黑体" w:eastAsia="黑体" w:hAnsi="黑体" w:cs="黑体" w:hint="eastAsia"/>
          <w:sz w:val="32"/>
          <w:szCs w:val="32"/>
        </w:rPr>
        <w:t>附件</w:t>
      </w:r>
    </w:p>
    <w:p w:rsidR="00D50F00" w:rsidRDefault="00444E2E">
      <w:pPr>
        <w:widowControl/>
        <w:spacing w:line="560" w:lineRule="exact"/>
        <w:contextualSpacing/>
        <w:jc w:val="center"/>
        <w:rPr>
          <w:rFonts w:ascii="宋体" w:hAnsi="宋体"/>
          <w:b/>
          <w:sz w:val="32"/>
          <w:szCs w:val="32"/>
          <w:shd w:val="clear" w:color="auto" w:fill="FFFFFF"/>
        </w:rPr>
      </w:pPr>
      <w:bookmarkStart w:id="123" w:name="_Toc1500831342_WPSOffice_Level2"/>
      <w:r>
        <w:rPr>
          <w:rFonts w:ascii="宋体" w:hAnsi="宋体" w:hint="eastAsia"/>
          <w:b/>
          <w:sz w:val="32"/>
          <w:szCs w:val="32"/>
          <w:shd w:val="clear" w:color="auto" w:fill="FFFFFF"/>
        </w:rPr>
        <w:t>202</w:t>
      </w:r>
      <w:r>
        <w:rPr>
          <w:rFonts w:ascii="宋体" w:hAnsi="宋体" w:hint="eastAsia"/>
          <w:b/>
          <w:sz w:val="32"/>
          <w:szCs w:val="32"/>
          <w:shd w:val="clear" w:color="auto" w:fill="FFFFFF"/>
        </w:rPr>
        <w:t>2</w:t>
      </w:r>
      <w:r>
        <w:rPr>
          <w:rFonts w:ascii="宋体" w:hAnsi="宋体" w:hint="eastAsia"/>
          <w:b/>
          <w:sz w:val="32"/>
          <w:szCs w:val="32"/>
          <w:shd w:val="clear" w:color="auto" w:fill="FFFFFF"/>
        </w:rPr>
        <w:t>年省级部门整体绩效评价报告</w:t>
      </w:r>
      <w:bookmarkEnd w:id="123"/>
    </w:p>
    <w:p w:rsidR="00D50F00" w:rsidRDefault="00D50F00">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p>
    <w:p w:rsidR="00D50F00" w:rsidRDefault="00444E2E">
      <w:pPr>
        <w:widowControl/>
        <w:numPr>
          <w:ilvl w:val="0"/>
          <w:numId w:val="6"/>
        </w:numPr>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lang w:val="zh-CN"/>
        </w:rPr>
      </w:pPr>
      <w:bookmarkStart w:id="124" w:name="_Toc1983621513_WPSOffice_Level2"/>
      <w:r>
        <w:rPr>
          <w:rFonts w:ascii="黑体" w:eastAsia="黑体" w:hAnsi="宋体" w:cs="宋体" w:hint="eastAsia"/>
          <w:kern w:val="0"/>
          <w:sz w:val="32"/>
          <w:szCs w:val="32"/>
          <w:shd w:val="clear" w:color="auto" w:fill="FFFFFF"/>
          <w:lang w:val="zh-CN"/>
        </w:rPr>
        <w:t>部门基本情况</w:t>
      </w:r>
      <w:bookmarkEnd w:id="124"/>
    </w:p>
    <w:p w:rsidR="00D50F00" w:rsidRDefault="00444E2E">
      <w:pPr>
        <w:widowControl/>
        <w:numPr>
          <w:ilvl w:val="0"/>
          <w:numId w:val="7"/>
        </w:numPr>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机构组成。</w:t>
      </w:r>
    </w:p>
    <w:p w:rsidR="00D50F00" w:rsidRDefault="00444E2E">
      <w:pPr>
        <w:pStyle w:val="a0"/>
        <w:spacing w:before="93"/>
        <w:rPr>
          <w:sz w:val="32"/>
          <w:szCs w:val="32"/>
          <w:lang w:val="en"/>
        </w:rPr>
      </w:pPr>
      <w:r>
        <w:rPr>
          <w:lang w:val="en"/>
        </w:rPr>
        <w:t xml:space="preserve">      </w:t>
      </w:r>
      <w:r>
        <w:rPr>
          <w:rFonts w:hAnsi="仿宋" w:hint="eastAsia"/>
          <w:sz w:val="32"/>
          <w:szCs w:val="32"/>
        </w:rPr>
        <w:t>我局属行政机构，会计核算也是采用行政会计制度。有一个二级部门—攀西无公害中心，无公害中心采用事业单位会计核算制度（独立预算单位）。</w:t>
      </w:r>
      <w:r>
        <w:rPr>
          <w:rFonts w:hint="eastAsia"/>
          <w:sz w:val="32"/>
          <w:szCs w:val="32"/>
        </w:rPr>
        <w:t>除</w:t>
      </w:r>
      <w:r>
        <w:rPr>
          <w:rFonts w:hint="eastAsia"/>
          <w:color w:val="000000"/>
          <w:sz w:val="32"/>
          <w:szCs w:val="32"/>
        </w:rPr>
        <w:t>市委</w:t>
      </w:r>
      <w:r>
        <w:rPr>
          <w:rFonts w:hint="eastAsia"/>
          <w:sz w:val="32"/>
          <w:szCs w:val="32"/>
        </w:rPr>
        <w:t>农办秘书科外</w:t>
      </w:r>
      <w:r>
        <w:rPr>
          <w:rFonts w:hint="eastAsia"/>
          <w:sz w:val="32"/>
          <w:szCs w:val="32"/>
        </w:rPr>
        <w:t>,</w:t>
      </w:r>
      <w:r>
        <w:rPr>
          <w:rFonts w:hAnsi="仿宋" w:hint="eastAsia"/>
          <w:sz w:val="32"/>
          <w:szCs w:val="32"/>
        </w:rPr>
        <w:t>内设机构：</w:t>
      </w:r>
      <w:r>
        <w:rPr>
          <w:rFonts w:hint="eastAsia"/>
          <w:sz w:val="32"/>
          <w:szCs w:val="32"/>
        </w:rPr>
        <w:t>办公室、政策法规和农村改革科（行政审批科）、乡村建设和治理指导科、农田建设和农业机械化科、种业种植业和农药肥料科、特色产业和农业园区科、畜牧兽医和饲料兽药科、渔业渔政科、市场开发和经济合作科、农产品质量和科技教育科、职业农民和新经济组织科、计划投资财务科、行政执法监督科（攀枝花市农业综合行政执法监督支队）、人事科（中共攀枝花市农业农村局机关委员会办公室）</w:t>
      </w:r>
      <w:r>
        <w:rPr>
          <w:rFonts w:hAnsi="仿宋" w:hint="eastAsia"/>
          <w:sz w:val="32"/>
          <w:szCs w:val="32"/>
        </w:rPr>
        <w:t>；直属事业单位</w:t>
      </w:r>
      <w:r>
        <w:rPr>
          <w:rFonts w:hAnsi="仿宋" w:hint="eastAsia"/>
          <w:sz w:val="32"/>
          <w:szCs w:val="32"/>
        </w:rPr>
        <w:t>10</w:t>
      </w:r>
      <w:r>
        <w:rPr>
          <w:rFonts w:hAnsi="仿宋" w:hint="eastAsia"/>
          <w:sz w:val="32"/>
          <w:szCs w:val="32"/>
        </w:rPr>
        <w:t>个：</w:t>
      </w:r>
      <w:r>
        <w:rPr>
          <w:rFonts w:hint="eastAsia"/>
          <w:sz w:val="32"/>
          <w:szCs w:val="32"/>
        </w:rPr>
        <w:t>攀西无公害农产品监测中心、攀枝花市农业技术推广服务中心、攀枝花市动物疫病预防控制中心、四川省农业广播电视学校攀枝花市中心分校、攀枝花市</w:t>
      </w:r>
      <w:r>
        <w:rPr>
          <w:rFonts w:hint="eastAsia"/>
          <w:sz w:val="32"/>
          <w:szCs w:val="32"/>
        </w:rPr>
        <w:t>农机监理所、攀枝花市植物检疫站、攀枝花市动物检疫所、攀枝花市水产站、攀枝花市农村经营指导站、攀枝花市畜牧站</w:t>
      </w:r>
      <w:r>
        <w:rPr>
          <w:rFonts w:hAnsi="仿宋" w:hint="eastAsia"/>
          <w:sz w:val="32"/>
          <w:szCs w:val="32"/>
        </w:rPr>
        <w:t>。</w:t>
      </w:r>
    </w:p>
    <w:p w:rsidR="00D50F00" w:rsidRDefault="00444E2E">
      <w:pPr>
        <w:widowControl/>
        <w:numPr>
          <w:ilvl w:val="0"/>
          <w:numId w:val="7"/>
        </w:numPr>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lastRenderedPageBreak/>
        <w:t>机构职能和人员概况。</w:t>
      </w:r>
    </w:p>
    <w:p w:rsidR="00D50F00" w:rsidRDefault="00444E2E">
      <w:pPr>
        <w:adjustRightInd w:val="0"/>
        <w:snapToGrid w:val="0"/>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一、贯彻落实党中央关于“三农”工作的方针政策和省委、市委的决策部署，在履行职责过程中坚持和加强党对“三农”工作的集中统一领导。</w:t>
      </w:r>
    </w:p>
    <w:p w:rsidR="00D50F00" w:rsidRDefault="00444E2E">
      <w:pPr>
        <w:adjustRightInd w:val="0"/>
        <w:snapToGrid w:val="0"/>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统筹研究和组织实施全市“三农”工作发展战略、中长期规划、重大政策。贯彻执行国家有关种植业、畜牧业（草原牧业）、渔业、农业机械化、农垦等农业领域工作的法律、法规、政策以及市委、市政府关于“三农”方面的决策部署，组织起草全市“三农”有关政策。参与涉农的</w:t>
      </w:r>
      <w:r>
        <w:rPr>
          <w:rFonts w:ascii="仿宋_GB2312" w:eastAsia="仿宋_GB2312" w:hAnsi="仿宋_GB2312" w:cs="仿宋_GB2312" w:hint="eastAsia"/>
          <w:sz w:val="32"/>
          <w:szCs w:val="32"/>
        </w:rPr>
        <w:t>财税、价格、收储、金融保险、进出口等政策制定。</w:t>
      </w:r>
    </w:p>
    <w:p w:rsidR="00D50F00" w:rsidRDefault="00444E2E">
      <w:pPr>
        <w:adjustRightInd w:val="0"/>
        <w:snapToGrid w:val="0"/>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统筹实施乡村振兴战略，牵头组织改善全市农村人居环境。拟订深化全市农村经济体制改革和巩固完善农村基本经营制度的政策措施。指导全市乡村特色产业、农产品加工业（产地初加工）、休闲农业和乡村企业发展工作。负责全市种植业、畜牧业（草原牧业）、渔业、农垦、农业机械化等农业各产业的监督管理。</w:t>
      </w:r>
    </w:p>
    <w:p w:rsidR="00D50F00" w:rsidRDefault="00444E2E">
      <w:pPr>
        <w:adjustRightInd w:val="0"/>
        <w:snapToGrid w:val="0"/>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四、负责制定全市农业全产业机械化、智能化、数字化发展规划并组织实施。负责全市农产品质量安全监督管理。组织开展农产品质量安全监测、追溯、风险评估。组织开展全市农业资源区划和资源保护工</w:t>
      </w:r>
      <w:r>
        <w:rPr>
          <w:rFonts w:ascii="仿宋_GB2312" w:eastAsia="仿宋_GB2312" w:hAnsi="仿宋_GB2312" w:cs="仿宋_GB2312" w:hint="eastAsia"/>
          <w:sz w:val="32"/>
          <w:szCs w:val="32"/>
        </w:rPr>
        <w:t>作。负责全市有关农业生产资料和农业投入品的监督管理。负责全市农业防灾减灾、农作物重大病虫害防治工作。负责全市农业投资管理和农田建设管理。</w:t>
      </w:r>
    </w:p>
    <w:p w:rsidR="00D50F00" w:rsidRDefault="00444E2E">
      <w:pPr>
        <w:adjustRightInd w:val="0"/>
        <w:snapToGrid w:val="0"/>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五、制定全市农业科研、农技推广的规划、计划和有关</w:t>
      </w:r>
      <w:r>
        <w:rPr>
          <w:rFonts w:ascii="仿宋_GB2312" w:eastAsia="仿宋_GB2312" w:hAnsi="仿宋_GB2312" w:cs="仿宋_GB2312" w:hint="eastAsia"/>
          <w:sz w:val="32"/>
          <w:szCs w:val="32"/>
        </w:rPr>
        <w:lastRenderedPageBreak/>
        <w:t>政策并组织实施，牵头推动农业科技体制改革和农业科技创新体系建设。指导全市农业农村人才工作。牵头开展全市农业对外合作工作。编制全市烟叶种植规划方案，督促检查烟叶种植方案贯彻落实。负责农业领域综合行政执法工作。负责全市国有农场土地的保护、利用和管理，指导国有农场的改革与发展。依法依规负责农业安全生产和职业健康监督管理工作。负责职</w:t>
      </w:r>
      <w:r>
        <w:rPr>
          <w:rFonts w:ascii="仿宋_GB2312" w:eastAsia="仿宋_GB2312" w:hAnsi="仿宋_GB2312" w:cs="仿宋_GB2312" w:hint="eastAsia"/>
          <w:sz w:val="32"/>
          <w:szCs w:val="32"/>
        </w:rPr>
        <w:t>责范围内的生态环境保护、审批服务便民化等工作。</w:t>
      </w:r>
    </w:p>
    <w:p w:rsidR="00D50F00" w:rsidRDefault="00444E2E">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六、完成市委、市政府交办的其他任务</w:t>
      </w:r>
    </w:p>
    <w:p w:rsidR="00D50F00" w:rsidRDefault="00444E2E">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编制部门核定我局及非独立核算事业单位编制</w:t>
      </w:r>
      <w:r>
        <w:rPr>
          <w:rFonts w:ascii="仿宋_GB2312" w:eastAsia="仿宋_GB2312" w:hAnsi="仿宋_GB2312" w:cs="仿宋_GB2312" w:hint="eastAsia"/>
          <w:sz w:val="32"/>
          <w:szCs w:val="32"/>
        </w:rPr>
        <w:t>160</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年在职人员总数</w:t>
      </w:r>
      <w:r>
        <w:rPr>
          <w:rFonts w:ascii="仿宋_GB2312" w:eastAsia="仿宋_GB2312" w:hAnsi="仿宋_GB2312" w:cs="仿宋_GB2312" w:hint="eastAsia"/>
          <w:sz w:val="32"/>
          <w:szCs w:val="32"/>
        </w:rPr>
        <w:t>148</w:t>
      </w:r>
      <w:r>
        <w:rPr>
          <w:rFonts w:ascii="仿宋_GB2312" w:eastAsia="仿宋_GB2312" w:hAnsi="仿宋_GB2312" w:cs="仿宋_GB2312" w:hint="eastAsia"/>
          <w:sz w:val="32"/>
          <w:szCs w:val="32"/>
        </w:rPr>
        <w:t>人，其中：行政人员（含参公人员）</w:t>
      </w:r>
      <w:r>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人，事业人员</w:t>
      </w:r>
      <w:r>
        <w:rPr>
          <w:rFonts w:ascii="仿宋_GB2312" w:eastAsia="仿宋_GB2312" w:hAnsi="仿宋_GB2312" w:cs="仿宋_GB2312" w:hint="eastAsia"/>
          <w:sz w:val="32"/>
          <w:szCs w:val="32"/>
        </w:rPr>
        <w:t>71</w:t>
      </w:r>
      <w:r>
        <w:rPr>
          <w:rFonts w:ascii="仿宋_GB2312" w:eastAsia="仿宋_GB2312" w:hAnsi="仿宋_GB2312" w:cs="仿宋_GB2312" w:hint="eastAsia"/>
          <w:sz w:val="32"/>
          <w:szCs w:val="32"/>
        </w:rPr>
        <w:t>人。退休人员</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人。</w:t>
      </w:r>
    </w:p>
    <w:p w:rsidR="00D50F00" w:rsidRDefault="00444E2E">
      <w:pPr>
        <w:widowControl/>
        <w:numPr>
          <w:ilvl w:val="0"/>
          <w:numId w:val="7"/>
        </w:numPr>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年度主要工作任务。</w:t>
      </w:r>
    </w:p>
    <w:p w:rsidR="00D50F00" w:rsidRDefault="00444E2E">
      <w:pPr>
        <w:adjustRightInd w:val="0"/>
        <w:snapToGrid w:val="0"/>
        <w:spacing w:line="576" w:lineRule="exact"/>
        <w:ind w:firstLine="700"/>
        <w:rPr>
          <w:rFonts w:ascii="仿宋_GB2312" w:eastAsia="仿宋_GB2312" w:hAnsi="仿宋_GB2312" w:cs="仿宋_GB2312"/>
          <w:bCs/>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全力保障粮食和重要农产品安全。</w:t>
      </w:r>
      <w:r>
        <w:rPr>
          <w:rFonts w:ascii="仿宋_GB2312" w:eastAsia="仿宋_GB2312" w:hAnsi="仿宋_GB2312" w:cs="仿宋_GB2312" w:hint="eastAsia"/>
          <w:bCs/>
          <w:sz w:val="32"/>
          <w:szCs w:val="32"/>
        </w:rPr>
        <w:t>扛牢粮食安全政治责任，落实藏粮于地、藏粮于技，加强基本农田保护，提升粮食生产功能区产能，新建高标准农田</w:t>
      </w:r>
      <w:r>
        <w:rPr>
          <w:rFonts w:ascii="仿宋_GB2312" w:eastAsia="仿宋_GB2312" w:hAnsi="仿宋_GB2312" w:cs="仿宋_GB2312" w:hint="eastAsia"/>
          <w:bCs/>
          <w:sz w:val="32"/>
          <w:szCs w:val="32"/>
        </w:rPr>
        <w:t>6.2</w:t>
      </w:r>
      <w:r>
        <w:rPr>
          <w:rFonts w:ascii="仿宋_GB2312" w:eastAsia="仿宋_GB2312" w:hAnsi="仿宋_GB2312" w:cs="仿宋_GB2312" w:hint="eastAsia"/>
          <w:bCs/>
          <w:sz w:val="32"/>
          <w:szCs w:val="32"/>
        </w:rPr>
        <w:t>万亩（包含</w:t>
      </w:r>
      <w:r>
        <w:rPr>
          <w:rFonts w:ascii="仿宋_GB2312" w:eastAsia="仿宋_GB2312" w:hAnsi="仿宋_GB2312" w:cs="仿宋_GB2312" w:hint="eastAsia"/>
          <w:bCs/>
          <w:sz w:val="32"/>
          <w:szCs w:val="32"/>
        </w:rPr>
        <w:t>0.5</w:t>
      </w:r>
      <w:r>
        <w:rPr>
          <w:rFonts w:ascii="仿宋_GB2312" w:eastAsia="仿宋_GB2312" w:hAnsi="仿宋_GB2312" w:cs="仿宋_GB2312" w:hint="eastAsia"/>
          <w:bCs/>
          <w:sz w:val="32"/>
          <w:szCs w:val="32"/>
        </w:rPr>
        <w:t>万亩灾毁农田修复），高效节水灌溉面积</w:t>
      </w:r>
      <w:r>
        <w:rPr>
          <w:rFonts w:ascii="仿宋_GB2312" w:eastAsia="仿宋_GB2312" w:hAnsi="仿宋_GB2312" w:cs="仿宋_GB2312" w:hint="eastAsia"/>
          <w:bCs/>
          <w:sz w:val="32"/>
          <w:szCs w:val="32"/>
        </w:rPr>
        <w:t>0.92</w:t>
      </w:r>
      <w:r>
        <w:rPr>
          <w:rFonts w:ascii="仿宋_GB2312" w:eastAsia="仿宋_GB2312" w:hAnsi="仿宋_GB2312" w:cs="仿宋_GB2312" w:hint="eastAsia"/>
          <w:bCs/>
          <w:sz w:val="32"/>
          <w:szCs w:val="32"/>
        </w:rPr>
        <w:t>万亩，圆满完成跨年度目标任务。制定防止耕地“非粮化”重点区域任务清单，完成农业种植园地分类优化改造</w:t>
      </w:r>
      <w:r>
        <w:rPr>
          <w:rFonts w:ascii="仿宋_GB2312" w:eastAsia="仿宋_GB2312" w:hAnsi="仿宋_GB2312" w:cs="仿宋_GB2312" w:hint="eastAsia"/>
          <w:bCs/>
          <w:sz w:val="32"/>
          <w:szCs w:val="32"/>
        </w:rPr>
        <w:t>9.88</w:t>
      </w:r>
      <w:r>
        <w:rPr>
          <w:rFonts w:ascii="仿宋_GB2312" w:eastAsia="仿宋_GB2312" w:hAnsi="仿宋_GB2312" w:cs="仿宋_GB2312" w:hint="eastAsia"/>
          <w:bCs/>
          <w:sz w:val="32"/>
          <w:szCs w:val="32"/>
        </w:rPr>
        <w:t>万亩，完成年度任务的</w:t>
      </w:r>
      <w:r>
        <w:rPr>
          <w:rFonts w:ascii="仿宋_GB2312" w:eastAsia="仿宋_GB2312" w:hAnsi="仿宋_GB2312" w:cs="仿宋_GB2312" w:hint="eastAsia"/>
          <w:bCs/>
          <w:sz w:val="32"/>
          <w:szCs w:val="32"/>
        </w:rPr>
        <w:t>112.4%</w:t>
      </w:r>
      <w:r>
        <w:rPr>
          <w:rFonts w:ascii="仿宋_GB2312" w:eastAsia="仿宋_GB2312" w:hAnsi="仿宋_GB2312" w:cs="仿宋_GB2312" w:hint="eastAsia"/>
          <w:bCs/>
          <w:sz w:val="32"/>
          <w:szCs w:val="32"/>
        </w:rPr>
        <w:t>。预计完成粮食播种面积</w:t>
      </w:r>
      <w:r>
        <w:rPr>
          <w:rFonts w:ascii="仿宋_GB2312" w:eastAsia="仿宋_GB2312" w:hAnsi="仿宋_GB2312" w:cs="仿宋_GB2312" w:hint="eastAsia"/>
          <w:bCs/>
          <w:sz w:val="32"/>
          <w:szCs w:val="32"/>
        </w:rPr>
        <w:t>69.3</w:t>
      </w:r>
      <w:r>
        <w:rPr>
          <w:rFonts w:ascii="仿宋_GB2312" w:eastAsia="仿宋_GB2312" w:hAnsi="仿宋_GB2312" w:cs="仿宋_GB2312" w:hint="eastAsia"/>
          <w:bCs/>
          <w:sz w:val="32"/>
          <w:szCs w:val="32"/>
        </w:rPr>
        <w:t>万亩、粮食产量</w:t>
      </w:r>
      <w:r>
        <w:rPr>
          <w:rFonts w:ascii="仿宋_GB2312" w:eastAsia="仿宋_GB2312" w:hAnsi="仿宋_GB2312" w:cs="仿宋_GB2312" w:hint="eastAsia"/>
          <w:bCs/>
          <w:sz w:val="32"/>
          <w:szCs w:val="32"/>
        </w:rPr>
        <w:t>26.54</w:t>
      </w:r>
      <w:r>
        <w:rPr>
          <w:rFonts w:ascii="仿宋_GB2312" w:eastAsia="仿宋_GB2312" w:hAnsi="仿宋_GB2312" w:cs="仿宋_GB2312" w:hint="eastAsia"/>
          <w:bCs/>
          <w:sz w:val="32"/>
          <w:szCs w:val="32"/>
        </w:rPr>
        <w:t>万吨、大豆播种面积</w:t>
      </w:r>
      <w:r>
        <w:rPr>
          <w:rFonts w:ascii="仿宋_GB2312" w:eastAsia="仿宋_GB2312" w:hAnsi="仿宋_GB2312" w:cs="仿宋_GB2312" w:hint="eastAsia"/>
          <w:bCs/>
          <w:sz w:val="32"/>
          <w:szCs w:val="32"/>
        </w:rPr>
        <w:t>1.33</w:t>
      </w:r>
      <w:r>
        <w:rPr>
          <w:rFonts w:ascii="仿宋_GB2312" w:eastAsia="仿宋_GB2312" w:hAnsi="仿宋_GB2312" w:cs="仿宋_GB2312" w:hint="eastAsia"/>
          <w:bCs/>
          <w:sz w:val="32"/>
          <w:szCs w:val="32"/>
        </w:rPr>
        <w:t>万亩，实现全年粮食播种面积、产量稳中有增。预计全年蔬菜种植面积</w:t>
      </w:r>
      <w:r>
        <w:rPr>
          <w:rFonts w:ascii="仿宋_GB2312" w:eastAsia="仿宋_GB2312" w:hAnsi="仿宋_GB2312" w:cs="仿宋_GB2312" w:hint="eastAsia"/>
          <w:bCs/>
          <w:sz w:val="32"/>
          <w:szCs w:val="32"/>
        </w:rPr>
        <w:t>24.5</w:t>
      </w:r>
      <w:r>
        <w:rPr>
          <w:rFonts w:ascii="仿宋_GB2312" w:eastAsia="仿宋_GB2312" w:hAnsi="仿宋_GB2312" w:cs="仿宋_GB2312" w:hint="eastAsia"/>
          <w:bCs/>
          <w:sz w:val="32"/>
          <w:szCs w:val="32"/>
        </w:rPr>
        <w:t>万亩，产量</w:t>
      </w:r>
      <w:r>
        <w:rPr>
          <w:rFonts w:ascii="仿宋_GB2312" w:eastAsia="仿宋_GB2312" w:hAnsi="仿宋_GB2312" w:cs="仿宋_GB2312" w:hint="eastAsia"/>
          <w:bCs/>
          <w:sz w:val="32"/>
          <w:szCs w:val="32"/>
        </w:rPr>
        <w:t>100.7</w:t>
      </w:r>
      <w:r>
        <w:rPr>
          <w:rFonts w:ascii="仿宋_GB2312" w:eastAsia="仿宋_GB2312" w:hAnsi="仿宋_GB2312" w:cs="仿宋_GB2312" w:hint="eastAsia"/>
          <w:bCs/>
          <w:sz w:val="32"/>
          <w:szCs w:val="32"/>
        </w:rPr>
        <w:t>万吨，产值</w:t>
      </w:r>
      <w:r>
        <w:rPr>
          <w:rFonts w:ascii="仿宋_GB2312" w:eastAsia="仿宋_GB2312" w:hAnsi="仿宋_GB2312" w:cs="仿宋_GB2312" w:hint="eastAsia"/>
          <w:bCs/>
          <w:sz w:val="32"/>
          <w:szCs w:val="32"/>
        </w:rPr>
        <w:t>53.61</w:t>
      </w:r>
      <w:r>
        <w:rPr>
          <w:rFonts w:ascii="仿宋_GB2312" w:eastAsia="仿宋_GB2312" w:hAnsi="仿宋_GB2312" w:cs="仿宋_GB2312" w:hint="eastAsia"/>
          <w:bCs/>
          <w:sz w:val="32"/>
          <w:szCs w:val="32"/>
        </w:rPr>
        <w:t>亿元；水果种植面</w:t>
      </w:r>
      <w:r>
        <w:rPr>
          <w:rFonts w:ascii="仿宋_GB2312" w:eastAsia="仿宋_GB2312" w:hAnsi="仿宋_GB2312" w:cs="仿宋_GB2312" w:hint="eastAsia"/>
          <w:bCs/>
          <w:sz w:val="32"/>
          <w:szCs w:val="32"/>
        </w:rPr>
        <w:t>积</w:t>
      </w:r>
      <w:r>
        <w:rPr>
          <w:rFonts w:ascii="仿宋_GB2312" w:eastAsia="仿宋_GB2312" w:hAnsi="仿宋_GB2312" w:cs="仿宋_GB2312" w:hint="eastAsia"/>
          <w:bCs/>
          <w:sz w:val="32"/>
          <w:szCs w:val="32"/>
        </w:rPr>
        <w:t>103</w:t>
      </w:r>
      <w:r>
        <w:rPr>
          <w:rFonts w:ascii="仿宋_GB2312" w:eastAsia="仿宋_GB2312" w:hAnsi="仿宋_GB2312" w:cs="仿宋_GB2312" w:hint="eastAsia"/>
          <w:bCs/>
          <w:sz w:val="32"/>
          <w:szCs w:val="32"/>
        </w:rPr>
        <w:t>万亩，产量</w:t>
      </w:r>
      <w:r>
        <w:rPr>
          <w:rFonts w:ascii="仿宋_GB2312" w:eastAsia="仿宋_GB2312" w:hAnsi="仿宋_GB2312" w:cs="仿宋_GB2312" w:hint="eastAsia"/>
          <w:bCs/>
          <w:sz w:val="32"/>
          <w:szCs w:val="32"/>
        </w:rPr>
        <w:t>57</w:t>
      </w:r>
      <w:r>
        <w:rPr>
          <w:rFonts w:ascii="仿宋_GB2312" w:eastAsia="仿宋_GB2312" w:hAnsi="仿宋_GB2312" w:cs="仿宋_GB2312" w:hint="eastAsia"/>
          <w:bCs/>
          <w:sz w:val="32"/>
          <w:szCs w:val="32"/>
        </w:rPr>
        <w:t>万吨，产值</w:t>
      </w:r>
      <w:r>
        <w:rPr>
          <w:rFonts w:ascii="仿宋_GB2312" w:eastAsia="仿宋_GB2312" w:hAnsi="仿宋_GB2312" w:cs="仿宋_GB2312" w:hint="eastAsia"/>
          <w:bCs/>
          <w:sz w:val="32"/>
          <w:szCs w:val="32"/>
        </w:rPr>
        <w:t>49.68</w:t>
      </w:r>
      <w:r>
        <w:rPr>
          <w:rFonts w:ascii="仿宋_GB2312" w:eastAsia="仿宋_GB2312" w:hAnsi="仿宋_GB2312" w:cs="仿宋_GB2312" w:hint="eastAsia"/>
          <w:bCs/>
          <w:sz w:val="32"/>
          <w:szCs w:val="32"/>
        </w:rPr>
        <w:t>亿元。全面落实生猪稳产保供政策，</w:t>
      </w:r>
      <w:r>
        <w:rPr>
          <w:rFonts w:ascii="仿宋_GB2312" w:eastAsia="仿宋_GB2312" w:hAnsi="仿宋_GB2312" w:cs="仿宋_GB2312" w:hint="eastAsia"/>
          <w:bCs/>
          <w:sz w:val="32"/>
          <w:szCs w:val="32"/>
        </w:rPr>
        <w:lastRenderedPageBreak/>
        <w:t>制定生猪产能调控方案，做好非洲猪瘟、口蹄疫等重大动物疫病防控工作，新建</w:t>
      </w:r>
      <w:r>
        <w:rPr>
          <w:rFonts w:ascii="仿宋_GB2312" w:eastAsia="仿宋_GB2312" w:hAnsi="仿宋_GB2312" w:cs="仿宋_GB2312" w:hint="eastAsia"/>
          <w:bCs/>
          <w:sz w:val="32"/>
          <w:szCs w:val="32"/>
        </w:rPr>
        <w:t>5000</w:t>
      </w:r>
      <w:r>
        <w:rPr>
          <w:rFonts w:ascii="仿宋_GB2312" w:eastAsia="仿宋_GB2312" w:hAnsi="仿宋_GB2312" w:cs="仿宋_GB2312" w:hint="eastAsia"/>
          <w:bCs/>
          <w:sz w:val="32"/>
          <w:szCs w:val="32"/>
        </w:rPr>
        <w:t>头以上规模养殖场</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家，预计全年生猪出栏</w:t>
      </w:r>
      <w:r>
        <w:rPr>
          <w:rFonts w:ascii="仿宋_GB2312" w:eastAsia="仿宋_GB2312" w:hAnsi="仿宋_GB2312" w:cs="仿宋_GB2312" w:hint="eastAsia"/>
          <w:bCs/>
          <w:sz w:val="32"/>
          <w:szCs w:val="32"/>
        </w:rPr>
        <w:t>61</w:t>
      </w:r>
      <w:r>
        <w:rPr>
          <w:rFonts w:ascii="仿宋_GB2312" w:eastAsia="仿宋_GB2312" w:hAnsi="仿宋_GB2312" w:cs="仿宋_GB2312" w:hint="eastAsia"/>
          <w:bCs/>
          <w:sz w:val="32"/>
          <w:szCs w:val="32"/>
        </w:rPr>
        <w:t>万头；制定促进牛羊高质量发展</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条措施，盐边县被列为全省肉羊示范储备基地项目县，米易县被列为全省肉牛示范储备基地项目县，仁和区、盐边县成功申报畜禽产业绿色发展项目，获得省级财政资金支持</w:t>
      </w:r>
      <w:r>
        <w:rPr>
          <w:rFonts w:ascii="仿宋_GB2312" w:eastAsia="仿宋_GB2312" w:hAnsi="仿宋_GB2312" w:cs="仿宋_GB2312" w:hint="eastAsia"/>
          <w:bCs/>
          <w:sz w:val="32"/>
          <w:szCs w:val="32"/>
        </w:rPr>
        <w:t>2000</w:t>
      </w:r>
      <w:r>
        <w:rPr>
          <w:rFonts w:ascii="仿宋_GB2312" w:eastAsia="仿宋_GB2312" w:hAnsi="仿宋_GB2312" w:cs="仿宋_GB2312" w:hint="eastAsia"/>
          <w:bCs/>
          <w:sz w:val="32"/>
          <w:szCs w:val="32"/>
        </w:rPr>
        <w:t>万元。全面推行食用农产品达标合格证制度，实施“治违禁、控药残、促提升”三年行动，</w:t>
      </w:r>
      <w:r>
        <w:rPr>
          <w:rFonts w:ascii="仿宋_GB2312" w:eastAsia="仿宋_GB2312" w:hAnsi="仿宋_GB2312" w:cs="仿宋_GB2312" w:hint="eastAsia"/>
          <w:bCs/>
          <w:sz w:val="32"/>
          <w:szCs w:val="32"/>
        </w:rPr>
        <w:t>预计全年</w:t>
      </w:r>
      <w:r>
        <w:rPr>
          <w:rFonts w:ascii="仿宋_GB2312" w:eastAsia="仿宋_GB2312" w:hAnsi="仿宋_GB2312" w:cs="仿宋_GB2312" w:hint="eastAsia"/>
          <w:bCs/>
          <w:sz w:val="32"/>
          <w:szCs w:val="32"/>
        </w:rPr>
        <w:t>农产品质量安全合格率达</w:t>
      </w:r>
      <w:r>
        <w:rPr>
          <w:rFonts w:ascii="仿宋_GB2312" w:eastAsia="仿宋_GB2312" w:hAnsi="仿宋_GB2312" w:cs="仿宋_GB2312" w:hint="eastAsia"/>
          <w:bCs/>
          <w:sz w:val="32"/>
          <w:szCs w:val="32"/>
        </w:rPr>
        <w:t>99%</w:t>
      </w:r>
      <w:r>
        <w:rPr>
          <w:rFonts w:ascii="仿宋_GB2312" w:eastAsia="仿宋_GB2312" w:hAnsi="仿宋_GB2312" w:cs="仿宋_GB2312" w:hint="eastAsia"/>
          <w:bCs/>
          <w:sz w:val="32"/>
          <w:szCs w:val="32"/>
        </w:rPr>
        <w:t>以上。</w:t>
      </w:r>
    </w:p>
    <w:p w:rsidR="00D50F00" w:rsidRDefault="00444E2E">
      <w:pPr>
        <w:adjustRightInd w:val="0"/>
        <w:snapToGrid w:val="0"/>
        <w:spacing w:line="576" w:lineRule="exact"/>
        <w:ind w:firstLine="700"/>
        <w:rPr>
          <w:rFonts w:ascii="仿宋_GB2312" w:eastAsia="仿宋_GB2312" w:hAnsi="仿宋_GB2312" w:cs="仿宋_GB2312"/>
          <w:bCs/>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统筹推进乡村振兴。</w:t>
      </w:r>
      <w:r>
        <w:rPr>
          <w:rFonts w:ascii="仿宋_GB2312" w:eastAsia="仿宋_GB2312" w:hAnsi="仿宋_GB2312" w:cs="仿宋_GB2312" w:hint="eastAsia"/>
          <w:bCs/>
          <w:sz w:val="32"/>
          <w:szCs w:val="32"/>
        </w:rPr>
        <w:t>全面贯彻落实《中国共产党农村工作条例》，切实履行市委农办职能，高位谋划推进乡村振兴。牵头起草市委</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号文件、攀枝花市推进乡村振兴战略工作方案等重要文件文稿，组织召开市委农村工作会议、市委农村工作领导小组会议等综合性会议，推动全市乡村振兴战略重点任务措施落地落实。扎实推进省级财政乡村振兴转移支付资金项目实施，目前全市已开工项目</w:t>
      </w:r>
      <w:r>
        <w:rPr>
          <w:rFonts w:ascii="仿宋_GB2312" w:eastAsia="仿宋_GB2312" w:hAnsi="仿宋_GB2312" w:cs="仿宋_GB2312" w:hint="eastAsia"/>
          <w:bCs/>
          <w:sz w:val="32"/>
          <w:szCs w:val="32"/>
        </w:rPr>
        <w:t>58</w:t>
      </w:r>
      <w:r>
        <w:rPr>
          <w:rFonts w:ascii="仿宋_GB2312" w:eastAsia="仿宋_GB2312" w:hAnsi="仿宋_GB2312" w:cs="仿宋_GB2312" w:hint="eastAsia"/>
          <w:bCs/>
          <w:sz w:val="32"/>
          <w:szCs w:val="32"/>
        </w:rPr>
        <w:t>个，已完工项目</w:t>
      </w:r>
      <w:r>
        <w:rPr>
          <w:rFonts w:ascii="仿宋_GB2312" w:eastAsia="仿宋_GB2312" w:hAnsi="仿宋_GB2312" w:cs="仿宋_GB2312" w:hint="eastAsia"/>
          <w:bCs/>
          <w:sz w:val="32"/>
          <w:szCs w:val="32"/>
        </w:rPr>
        <w:t>21</w:t>
      </w:r>
      <w:r>
        <w:rPr>
          <w:rFonts w:ascii="仿宋_GB2312" w:eastAsia="仿宋_GB2312" w:hAnsi="仿宋_GB2312" w:cs="仿宋_GB2312" w:hint="eastAsia"/>
          <w:bCs/>
          <w:sz w:val="32"/>
          <w:szCs w:val="32"/>
        </w:rPr>
        <w:t>个，已拨付资金</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亿</w:t>
      </w:r>
      <w:r>
        <w:rPr>
          <w:rFonts w:ascii="仿宋_GB2312" w:eastAsia="仿宋_GB2312" w:hAnsi="仿宋_GB2312" w:cs="仿宋_GB2312" w:hint="eastAsia"/>
          <w:bCs/>
          <w:sz w:val="32"/>
          <w:szCs w:val="32"/>
        </w:rPr>
        <w:t>元。全力以赴开展</w:t>
      </w: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年乡村振兴实绩考核考核，预计新评定市级乡村振兴先进县（区）</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个、先进乡（镇）</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个、示范村</w:t>
      </w:r>
      <w:r>
        <w:rPr>
          <w:rFonts w:ascii="仿宋_GB2312" w:eastAsia="仿宋_GB2312" w:hAnsi="仿宋_GB2312" w:cs="仿宋_GB2312" w:hint="eastAsia"/>
          <w:bCs/>
          <w:sz w:val="32"/>
          <w:szCs w:val="32"/>
        </w:rPr>
        <w:t>18</w:t>
      </w:r>
      <w:r>
        <w:rPr>
          <w:rFonts w:ascii="仿宋_GB2312" w:eastAsia="仿宋_GB2312" w:hAnsi="仿宋_GB2312" w:cs="仿宋_GB2312" w:hint="eastAsia"/>
          <w:bCs/>
          <w:sz w:val="32"/>
          <w:szCs w:val="32"/>
        </w:rPr>
        <w:t>个。</w:t>
      </w:r>
    </w:p>
    <w:p w:rsidR="00D50F00" w:rsidRDefault="00444E2E">
      <w:pPr>
        <w:adjustRightInd w:val="0"/>
        <w:snapToGrid w:val="0"/>
        <w:spacing w:line="576" w:lineRule="exact"/>
        <w:ind w:firstLine="700"/>
        <w:rPr>
          <w:rFonts w:ascii="仿宋_GB2312" w:eastAsia="仿宋_GB2312" w:hAnsi="仿宋_GB2312" w:cs="仿宋_GB2312"/>
          <w:bCs/>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特色产业提质增效。</w:t>
      </w:r>
      <w:r>
        <w:rPr>
          <w:rFonts w:ascii="仿宋_GB2312" w:eastAsia="仿宋_GB2312" w:hAnsi="仿宋_GB2312" w:cs="仿宋_GB2312" w:hint="eastAsia"/>
          <w:bCs/>
          <w:sz w:val="32"/>
          <w:szCs w:val="32"/>
        </w:rPr>
        <w:t>以现代农业园区建设为引领，高质量推进现代农业产业体系</w:t>
      </w:r>
      <w:r>
        <w:rPr>
          <w:rFonts w:ascii="仿宋_GB2312" w:eastAsia="仿宋_GB2312" w:hAnsi="仿宋_GB2312" w:cs="仿宋_GB2312" w:hint="eastAsia"/>
          <w:bCs/>
          <w:sz w:val="32"/>
          <w:szCs w:val="32"/>
        </w:rPr>
        <w:t>优化调整</w:t>
      </w:r>
      <w:r>
        <w:rPr>
          <w:rFonts w:ascii="仿宋_GB2312" w:eastAsia="仿宋_GB2312" w:hAnsi="仿宋_GB2312" w:cs="仿宋_GB2312" w:hint="eastAsia"/>
          <w:bCs/>
          <w:sz w:val="32"/>
          <w:szCs w:val="32"/>
        </w:rPr>
        <w:t>。新创建省五星级园区</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个，新培育省级农业产业化龙头企业</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家。坚持种业先行，编制《攀枝花市“十四五”现代种业发展规划》</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争取专项资金</w:t>
      </w:r>
      <w:r>
        <w:rPr>
          <w:rFonts w:ascii="仿宋_GB2312" w:eastAsia="仿宋_GB2312" w:hAnsi="仿宋_GB2312" w:cs="仿宋_GB2312" w:hint="eastAsia"/>
          <w:bCs/>
          <w:sz w:val="32"/>
          <w:szCs w:val="32"/>
        </w:rPr>
        <w:t>107</w:t>
      </w:r>
      <w:r>
        <w:rPr>
          <w:rFonts w:ascii="仿宋_GB2312" w:eastAsia="仿宋_GB2312" w:hAnsi="仿宋_GB2312" w:cs="仿宋_GB2312" w:hint="eastAsia"/>
          <w:bCs/>
          <w:sz w:val="32"/>
          <w:szCs w:val="32"/>
        </w:rPr>
        <w:t>万元，提档升级米易鸡保种场、米易红香米、盐边芒</w:t>
      </w:r>
      <w:r>
        <w:rPr>
          <w:rFonts w:ascii="仿宋_GB2312" w:eastAsia="仿宋_GB2312" w:hAnsi="仿宋_GB2312" w:cs="仿宋_GB2312" w:hint="eastAsia"/>
          <w:bCs/>
          <w:sz w:val="32"/>
          <w:szCs w:val="32"/>
        </w:rPr>
        <w:lastRenderedPageBreak/>
        <w:t>果种质资源圃；开展果蔬新品种选育，强化成果示范推广。预计全年花椒种植面积</w:t>
      </w:r>
      <w:r>
        <w:rPr>
          <w:rFonts w:ascii="仿宋_GB2312" w:eastAsia="仿宋_GB2312" w:hAnsi="仿宋_GB2312" w:cs="仿宋_GB2312" w:hint="eastAsia"/>
          <w:bCs/>
          <w:sz w:val="32"/>
          <w:szCs w:val="32"/>
        </w:rPr>
        <w:t>12.7</w:t>
      </w:r>
      <w:r>
        <w:rPr>
          <w:rFonts w:ascii="仿宋_GB2312" w:eastAsia="仿宋_GB2312" w:hAnsi="仿宋_GB2312" w:cs="仿宋_GB2312" w:hint="eastAsia"/>
          <w:bCs/>
          <w:sz w:val="32"/>
          <w:szCs w:val="32"/>
        </w:rPr>
        <w:t>万亩，产量（干）</w:t>
      </w:r>
      <w:r>
        <w:rPr>
          <w:rFonts w:ascii="仿宋_GB2312" w:eastAsia="仿宋_GB2312" w:hAnsi="仿宋_GB2312" w:cs="仿宋_GB2312" w:hint="eastAsia"/>
          <w:bCs/>
          <w:sz w:val="32"/>
          <w:szCs w:val="32"/>
        </w:rPr>
        <w:t>0.51</w:t>
      </w:r>
      <w:r>
        <w:rPr>
          <w:rFonts w:ascii="仿宋_GB2312" w:eastAsia="仿宋_GB2312" w:hAnsi="仿宋_GB2312" w:cs="仿宋_GB2312" w:hint="eastAsia"/>
          <w:bCs/>
          <w:sz w:val="32"/>
          <w:szCs w:val="32"/>
        </w:rPr>
        <w:t>万</w:t>
      </w:r>
      <w:r>
        <w:rPr>
          <w:rFonts w:ascii="仿宋_GB2312" w:eastAsia="仿宋_GB2312" w:hAnsi="仿宋_GB2312" w:cs="仿宋_GB2312" w:hint="eastAsia"/>
          <w:bCs/>
          <w:sz w:val="32"/>
          <w:szCs w:val="32"/>
        </w:rPr>
        <w:t>吨，产值</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rPr>
        <w:t>亿</w:t>
      </w:r>
      <w:r>
        <w:rPr>
          <w:rFonts w:ascii="仿宋_GB2312" w:eastAsia="仿宋_GB2312" w:hAnsi="仿宋_GB2312" w:cs="仿宋_GB2312" w:hint="eastAsia"/>
          <w:bCs/>
          <w:sz w:val="32"/>
          <w:szCs w:val="32"/>
        </w:rPr>
        <w:t>元；芒果全年产量</w:t>
      </w:r>
      <w:r>
        <w:rPr>
          <w:rFonts w:ascii="仿宋_GB2312" w:eastAsia="仿宋_GB2312" w:hAnsi="仿宋_GB2312" w:cs="仿宋_GB2312" w:hint="eastAsia"/>
          <w:bCs/>
          <w:sz w:val="32"/>
          <w:szCs w:val="32"/>
        </w:rPr>
        <w:t>42</w:t>
      </w:r>
      <w:r>
        <w:rPr>
          <w:rFonts w:ascii="仿宋_GB2312" w:eastAsia="仿宋_GB2312" w:hAnsi="仿宋_GB2312" w:cs="仿宋_GB2312" w:hint="eastAsia"/>
          <w:bCs/>
          <w:sz w:val="32"/>
          <w:szCs w:val="32"/>
        </w:rPr>
        <w:t>万吨，产值</w:t>
      </w:r>
      <w:r>
        <w:rPr>
          <w:rFonts w:ascii="仿宋_GB2312" w:eastAsia="仿宋_GB2312" w:hAnsi="仿宋_GB2312" w:cs="仿宋_GB2312" w:hint="eastAsia"/>
          <w:bCs/>
          <w:sz w:val="32"/>
          <w:szCs w:val="32"/>
        </w:rPr>
        <w:t>32.9</w:t>
      </w:r>
      <w:r>
        <w:rPr>
          <w:rFonts w:ascii="仿宋_GB2312" w:eastAsia="仿宋_GB2312" w:hAnsi="仿宋_GB2312" w:cs="仿宋_GB2312" w:hint="eastAsia"/>
          <w:bCs/>
          <w:sz w:val="32"/>
          <w:szCs w:val="32"/>
        </w:rPr>
        <w:t>亿元；枇杷产量</w:t>
      </w:r>
      <w:r>
        <w:rPr>
          <w:rFonts w:ascii="仿宋_GB2312" w:eastAsia="仿宋_GB2312" w:hAnsi="仿宋_GB2312" w:cs="仿宋_GB2312" w:hint="eastAsia"/>
          <w:bCs/>
          <w:sz w:val="32"/>
          <w:szCs w:val="32"/>
        </w:rPr>
        <w:t>2.3</w:t>
      </w:r>
      <w:r>
        <w:rPr>
          <w:rFonts w:ascii="仿宋_GB2312" w:eastAsia="仿宋_GB2312" w:hAnsi="仿宋_GB2312" w:cs="仿宋_GB2312" w:hint="eastAsia"/>
          <w:bCs/>
          <w:sz w:val="32"/>
          <w:szCs w:val="32"/>
        </w:rPr>
        <w:t>万吨，产值</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14</w:t>
      </w:r>
      <w:r>
        <w:rPr>
          <w:rFonts w:ascii="仿宋_GB2312" w:eastAsia="仿宋_GB2312" w:hAnsi="仿宋_GB2312" w:cs="仿宋_GB2312" w:hint="eastAsia"/>
          <w:bCs/>
          <w:sz w:val="32"/>
          <w:szCs w:val="32"/>
        </w:rPr>
        <w:t>亿</w:t>
      </w:r>
      <w:r>
        <w:rPr>
          <w:rFonts w:ascii="仿宋_GB2312" w:eastAsia="仿宋_GB2312" w:hAnsi="仿宋_GB2312" w:cs="仿宋_GB2312" w:hint="eastAsia"/>
          <w:bCs/>
          <w:sz w:val="32"/>
          <w:szCs w:val="32"/>
        </w:rPr>
        <w:t>元；蚕桑种植面积</w:t>
      </w:r>
      <w:r>
        <w:rPr>
          <w:rFonts w:ascii="仿宋_GB2312" w:eastAsia="仿宋_GB2312" w:hAnsi="仿宋_GB2312" w:cs="仿宋_GB2312" w:hint="eastAsia"/>
          <w:bCs/>
          <w:sz w:val="32"/>
          <w:szCs w:val="32"/>
        </w:rPr>
        <w:t>13</w:t>
      </w:r>
      <w:r>
        <w:rPr>
          <w:rFonts w:ascii="仿宋_GB2312" w:eastAsia="仿宋_GB2312" w:hAnsi="仿宋_GB2312" w:cs="仿宋_GB2312" w:hint="eastAsia"/>
          <w:bCs/>
          <w:sz w:val="32"/>
          <w:szCs w:val="32"/>
        </w:rPr>
        <w:t>万亩，桑葚产量</w:t>
      </w:r>
      <w:r>
        <w:rPr>
          <w:rFonts w:ascii="仿宋_GB2312" w:eastAsia="仿宋_GB2312" w:hAnsi="仿宋_GB2312" w:cs="仿宋_GB2312" w:hint="eastAsia"/>
          <w:bCs/>
          <w:sz w:val="32"/>
          <w:szCs w:val="32"/>
        </w:rPr>
        <w:t>9.15</w:t>
      </w:r>
      <w:r>
        <w:rPr>
          <w:rFonts w:ascii="仿宋_GB2312" w:eastAsia="仿宋_GB2312" w:hAnsi="仿宋_GB2312" w:cs="仿宋_GB2312" w:hint="eastAsia"/>
          <w:bCs/>
          <w:sz w:val="32"/>
          <w:szCs w:val="32"/>
        </w:rPr>
        <w:t>万吨</w:t>
      </w:r>
      <w:r>
        <w:rPr>
          <w:rFonts w:ascii="仿宋_GB2312" w:eastAsia="仿宋_GB2312" w:hAnsi="仿宋_GB2312" w:cs="仿宋_GB2312" w:hint="eastAsia"/>
          <w:bCs/>
          <w:sz w:val="32"/>
          <w:szCs w:val="32"/>
        </w:rPr>
        <w:t>、产值</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亿</w:t>
      </w:r>
      <w:r>
        <w:rPr>
          <w:rFonts w:ascii="仿宋_GB2312" w:eastAsia="仿宋_GB2312" w:hAnsi="仿宋_GB2312" w:cs="仿宋_GB2312" w:hint="eastAsia"/>
          <w:bCs/>
          <w:sz w:val="32"/>
          <w:szCs w:val="32"/>
        </w:rPr>
        <w:t>元；烤烟种植面积</w:t>
      </w:r>
      <w:r>
        <w:rPr>
          <w:rFonts w:ascii="仿宋_GB2312" w:eastAsia="仿宋_GB2312" w:hAnsi="仿宋_GB2312" w:cs="仿宋_GB2312" w:hint="eastAsia"/>
          <w:bCs/>
          <w:sz w:val="32"/>
          <w:szCs w:val="32"/>
        </w:rPr>
        <w:t>7.15</w:t>
      </w:r>
      <w:r>
        <w:rPr>
          <w:rFonts w:ascii="仿宋_GB2312" w:eastAsia="仿宋_GB2312" w:hAnsi="仿宋_GB2312" w:cs="仿宋_GB2312" w:hint="eastAsia"/>
          <w:bCs/>
          <w:sz w:val="32"/>
          <w:szCs w:val="32"/>
        </w:rPr>
        <w:t>万亩，收购烟叶</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万</w:t>
      </w:r>
      <w:r>
        <w:rPr>
          <w:rFonts w:ascii="仿宋_GB2312" w:eastAsia="仿宋_GB2312" w:hAnsi="仿宋_GB2312" w:cs="仿宋_GB2312" w:hint="eastAsia"/>
          <w:bCs/>
          <w:sz w:val="32"/>
          <w:szCs w:val="32"/>
        </w:rPr>
        <w:t>吨，烟农直接收入</w:t>
      </w:r>
      <w:r>
        <w:rPr>
          <w:rFonts w:ascii="仿宋_GB2312" w:eastAsia="仿宋_GB2312" w:hAnsi="仿宋_GB2312" w:cs="仿宋_GB2312" w:hint="eastAsia"/>
          <w:bCs/>
          <w:sz w:val="32"/>
          <w:szCs w:val="32"/>
        </w:rPr>
        <w:t>3.03</w:t>
      </w:r>
      <w:r>
        <w:rPr>
          <w:rFonts w:ascii="仿宋_GB2312" w:eastAsia="仿宋_GB2312" w:hAnsi="仿宋_GB2312" w:cs="仿宋_GB2312" w:hint="eastAsia"/>
          <w:bCs/>
          <w:sz w:val="32"/>
          <w:szCs w:val="32"/>
        </w:rPr>
        <w:t>亿元。全市农机总动力</w:t>
      </w:r>
      <w:r>
        <w:rPr>
          <w:rFonts w:ascii="仿宋_GB2312" w:eastAsia="仿宋_GB2312" w:hAnsi="仿宋_GB2312" w:cs="仿宋_GB2312" w:hint="eastAsia"/>
          <w:bCs/>
          <w:sz w:val="32"/>
          <w:szCs w:val="32"/>
        </w:rPr>
        <w:t>9415.3</w:t>
      </w:r>
      <w:r>
        <w:rPr>
          <w:rFonts w:ascii="仿宋_GB2312" w:eastAsia="仿宋_GB2312" w:hAnsi="仿宋_GB2312" w:cs="仿宋_GB2312" w:hint="eastAsia"/>
          <w:bCs/>
          <w:sz w:val="32"/>
          <w:szCs w:val="32"/>
        </w:rPr>
        <w:t>千瓦，全市主要农作物综合机械化率达到</w:t>
      </w:r>
      <w:r>
        <w:rPr>
          <w:rFonts w:ascii="仿宋_GB2312" w:eastAsia="仿宋_GB2312" w:hAnsi="仿宋_GB2312" w:cs="仿宋_GB2312" w:hint="eastAsia"/>
          <w:bCs/>
          <w:sz w:val="32"/>
          <w:szCs w:val="32"/>
        </w:rPr>
        <w:t>59.36%</w:t>
      </w:r>
      <w:r>
        <w:rPr>
          <w:rFonts w:ascii="仿宋_GB2312" w:eastAsia="仿宋_GB2312" w:hAnsi="仿宋_GB2312" w:cs="仿宋_GB2312" w:hint="eastAsia"/>
          <w:bCs/>
          <w:sz w:val="32"/>
          <w:szCs w:val="32"/>
        </w:rPr>
        <w:t>，新增农机专业合作社</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个，培育省级</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“全程机械化</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综合农事”服务中心</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个，为现代农业提质增效夯实农机装备保障。统筹推进全市“四花”行动，累计新增</w:t>
      </w:r>
      <w:r>
        <w:rPr>
          <w:rFonts w:ascii="仿宋_GB2312" w:eastAsia="仿宋_GB2312" w:hAnsi="仿宋_GB2312" w:cs="仿宋_GB2312" w:hint="eastAsia"/>
          <w:bCs/>
          <w:sz w:val="32"/>
          <w:szCs w:val="32"/>
        </w:rPr>
        <w:t>1.4</w:t>
      </w:r>
      <w:r>
        <w:rPr>
          <w:rFonts w:ascii="仿宋_GB2312" w:eastAsia="仿宋_GB2312" w:hAnsi="仿宋_GB2312" w:cs="仿宋_GB2312" w:hint="eastAsia"/>
          <w:bCs/>
          <w:sz w:val="32"/>
          <w:szCs w:val="32"/>
        </w:rPr>
        <w:t>公里花卉景观大道、</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个街心口袋花园、</w:t>
      </w:r>
      <w:r>
        <w:rPr>
          <w:rFonts w:ascii="仿宋_GB2312" w:eastAsia="仿宋_GB2312" w:hAnsi="仿宋_GB2312" w:cs="仿宋_GB2312" w:hint="eastAsia"/>
          <w:bCs/>
          <w:sz w:val="32"/>
          <w:szCs w:val="32"/>
        </w:rPr>
        <w:t>52</w:t>
      </w:r>
      <w:r>
        <w:rPr>
          <w:rFonts w:ascii="仿宋_GB2312" w:eastAsia="仿宋_GB2312" w:hAnsi="仿宋_GB2312" w:cs="仿宋_GB2312" w:hint="eastAsia"/>
          <w:bCs/>
          <w:sz w:val="32"/>
          <w:szCs w:val="32"/>
        </w:rPr>
        <w:t>万平方米公园绿地。米易县贤家村成功申报</w:t>
      </w: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年中国美丽休闲乡村，成功申报全国乡村工匠</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个。“一村一品”创建成效显著，助推“三产”融合发展。</w:t>
      </w:r>
    </w:p>
    <w:p w:rsidR="00D50F00" w:rsidRDefault="00444E2E">
      <w:pPr>
        <w:adjustRightInd w:val="0"/>
        <w:snapToGrid w:val="0"/>
        <w:spacing w:line="576" w:lineRule="exact"/>
        <w:ind w:firstLine="700"/>
        <w:rPr>
          <w:rFonts w:ascii="仿宋_GB2312" w:eastAsia="仿宋_GB2312" w:hAnsi="仿宋_GB2312" w:cs="仿宋_GB2312"/>
          <w:bCs/>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“一品牌</w:t>
      </w:r>
      <w:r>
        <w:rPr>
          <w:rFonts w:ascii="仿宋_GB2312" w:eastAsia="仿宋_GB2312" w:hAnsi="仿宋_GB2312" w:cs="仿宋_GB2312" w:hint="eastAsia"/>
          <w:sz w:val="32"/>
          <w:szCs w:val="32"/>
        </w:rPr>
        <w:t>两中心”加快建设。</w:t>
      </w:r>
      <w:r>
        <w:rPr>
          <w:rFonts w:ascii="仿宋_GB2312" w:eastAsia="仿宋_GB2312" w:hAnsi="仿宋_GB2312" w:cs="仿宋_GB2312" w:hint="eastAsia"/>
          <w:bCs/>
          <w:sz w:val="32"/>
          <w:szCs w:val="32"/>
        </w:rPr>
        <w:t>“攀果”跻身“川果”系列品牌，建成</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个芒果良种繁育中心，认定“攀果”优质果源基地</w:t>
      </w:r>
      <w:r>
        <w:rPr>
          <w:rFonts w:ascii="仿宋_GB2312" w:eastAsia="仿宋_GB2312" w:hAnsi="仿宋_GB2312" w:cs="仿宋_GB2312" w:hint="eastAsia"/>
          <w:bCs/>
          <w:sz w:val="32"/>
          <w:szCs w:val="32"/>
        </w:rPr>
        <w:t>2.5</w:t>
      </w:r>
      <w:r>
        <w:rPr>
          <w:rFonts w:ascii="仿宋_GB2312" w:eastAsia="仿宋_GB2312" w:hAnsi="仿宋_GB2312" w:cs="仿宋_GB2312" w:hint="eastAsia"/>
          <w:bCs/>
          <w:sz w:val="32"/>
          <w:szCs w:val="32"/>
        </w:rPr>
        <w:t>万亩，建立“攀果”制定质量控制标准，组建攀枝花攀果发展有限公司，搭建“陌农帮”芒果产业大数据中心，新建“攀果”社会化服务机构</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家。攀枝花芒果亮相“奋进新时代”主题成就展、获“</w:t>
      </w:r>
      <w:r>
        <w:rPr>
          <w:rFonts w:ascii="仿宋_GB2312" w:eastAsia="仿宋_GB2312" w:hAnsi="仿宋_GB2312" w:cs="仿宋_GB2312" w:hint="eastAsia"/>
          <w:bCs/>
          <w:sz w:val="32"/>
          <w:szCs w:val="32"/>
        </w:rPr>
        <w:t>2021</w:t>
      </w:r>
      <w:r>
        <w:rPr>
          <w:rFonts w:ascii="仿宋_GB2312" w:eastAsia="仿宋_GB2312" w:hAnsi="仿宋_GB2312" w:cs="仿宋_GB2312" w:hint="eastAsia"/>
          <w:bCs/>
          <w:sz w:val="32"/>
          <w:szCs w:val="32"/>
        </w:rPr>
        <w:t>四川十大美食地标”授牌。“攀果”芒果冻干进入航空餐食序列。主办“花城味道”•“攀果”创意菜争霸赛，打造“攀果宴”成为我市美食新名片。仁和区喜果农业公司联合体获评国家级农业国际贸易高质量发展基地，米易县创成国家农村产业融合发展示</w:t>
      </w:r>
      <w:r>
        <w:rPr>
          <w:rFonts w:ascii="仿宋_GB2312" w:eastAsia="仿宋_GB2312" w:hAnsi="仿宋_GB2312" w:cs="仿宋_GB2312" w:hint="eastAsia"/>
          <w:bCs/>
          <w:sz w:val="32"/>
          <w:szCs w:val="32"/>
        </w:rPr>
        <w:lastRenderedPageBreak/>
        <w:t>范园。建成出口备案基地</w:t>
      </w:r>
      <w:r>
        <w:rPr>
          <w:rFonts w:ascii="仿宋_GB2312" w:eastAsia="仿宋_GB2312" w:hAnsi="仿宋_GB2312" w:cs="仿宋_GB2312" w:hint="eastAsia"/>
          <w:bCs/>
          <w:sz w:val="32"/>
          <w:szCs w:val="32"/>
        </w:rPr>
        <w:t>19</w:t>
      </w:r>
      <w:r>
        <w:rPr>
          <w:rFonts w:ascii="仿宋_GB2312" w:eastAsia="仿宋_GB2312" w:hAnsi="仿宋_GB2312" w:cs="仿宋_GB2312" w:hint="eastAsia"/>
          <w:bCs/>
          <w:sz w:val="32"/>
          <w:szCs w:val="32"/>
        </w:rPr>
        <w:t>个，农村电商近</w:t>
      </w:r>
      <w:r>
        <w:rPr>
          <w:rFonts w:ascii="仿宋_GB2312" w:eastAsia="仿宋_GB2312" w:hAnsi="仿宋_GB2312" w:cs="仿宋_GB2312" w:hint="eastAsia"/>
          <w:bCs/>
          <w:sz w:val="32"/>
          <w:szCs w:val="32"/>
        </w:rPr>
        <w:t>800</w:t>
      </w:r>
      <w:r>
        <w:rPr>
          <w:rFonts w:ascii="仿宋_GB2312" w:eastAsia="仿宋_GB2312" w:hAnsi="仿宋_GB2312" w:cs="仿宋_GB2312" w:hint="eastAsia"/>
          <w:bCs/>
          <w:sz w:val="32"/>
          <w:szCs w:val="32"/>
        </w:rPr>
        <w:t>家，芒果销售线上比达</w:t>
      </w:r>
      <w:r>
        <w:rPr>
          <w:rFonts w:ascii="仿宋_GB2312" w:eastAsia="仿宋_GB2312" w:hAnsi="仿宋_GB2312" w:cs="仿宋_GB2312" w:hint="eastAsia"/>
          <w:bCs/>
          <w:sz w:val="32"/>
          <w:szCs w:val="32"/>
        </w:rPr>
        <w:t>40%</w:t>
      </w:r>
      <w:r>
        <w:rPr>
          <w:rFonts w:ascii="仿宋_GB2312" w:eastAsia="仿宋_GB2312" w:hAnsi="仿宋_GB2312" w:cs="仿宋_GB2312" w:hint="eastAsia"/>
          <w:bCs/>
          <w:sz w:val="32"/>
          <w:szCs w:val="32"/>
        </w:rPr>
        <w:t>以上、以芒果为主的特色农产品年寄递量突破</w:t>
      </w:r>
      <w:r>
        <w:rPr>
          <w:rFonts w:ascii="仿宋_GB2312" w:eastAsia="仿宋_GB2312" w:hAnsi="仿宋_GB2312" w:cs="仿宋_GB2312" w:hint="eastAsia"/>
          <w:bCs/>
          <w:sz w:val="32"/>
          <w:szCs w:val="32"/>
        </w:rPr>
        <w:t>4200</w:t>
      </w:r>
      <w:r>
        <w:rPr>
          <w:rFonts w:ascii="仿宋_GB2312" w:eastAsia="仿宋_GB2312" w:hAnsi="仿宋_GB2312" w:cs="仿宋_GB2312" w:hint="eastAsia"/>
          <w:bCs/>
          <w:sz w:val="32"/>
          <w:szCs w:val="32"/>
        </w:rPr>
        <w:t>万件；已建成初加工和冷链冷藏设施</w:t>
      </w:r>
      <w:r>
        <w:rPr>
          <w:rFonts w:ascii="仿宋_GB2312" w:eastAsia="仿宋_GB2312" w:hAnsi="仿宋_GB2312" w:cs="仿宋_GB2312" w:hint="eastAsia"/>
          <w:bCs/>
          <w:sz w:val="32"/>
          <w:szCs w:val="32"/>
        </w:rPr>
        <w:t>3732</w:t>
      </w:r>
      <w:r>
        <w:rPr>
          <w:rFonts w:ascii="仿宋_GB2312" w:eastAsia="仿宋_GB2312" w:hAnsi="仿宋_GB2312" w:cs="仿宋_GB2312" w:hint="eastAsia"/>
          <w:bCs/>
          <w:sz w:val="32"/>
          <w:szCs w:val="32"/>
        </w:rPr>
        <w:t>座，初加工能力</w:t>
      </w:r>
      <w:r>
        <w:rPr>
          <w:rFonts w:ascii="仿宋_GB2312" w:eastAsia="仿宋_GB2312" w:hAnsi="仿宋_GB2312" w:cs="仿宋_GB2312" w:hint="eastAsia"/>
          <w:bCs/>
          <w:sz w:val="32"/>
          <w:szCs w:val="32"/>
        </w:rPr>
        <w:t>80</w:t>
      </w:r>
      <w:r>
        <w:rPr>
          <w:rFonts w:ascii="仿宋_GB2312" w:eastAsia="仿宋_GB2312" w:hAnsi="仿宋_GB2312" w:cs="仿宋_GB2312" w:hint="eastAsia"/>
          <w:bCs/>
          <w:sz w:val="32"/>
          <w:szCs w:val="32"/>
        </w:rPr>
        <w:t>万吨</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年；规模化精深加工企业</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家，年加工能力超</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万吨。</w:t>
      </w:r>
    </w:p>
    <w:p w:rsidR="00D50F00" w:rsidRDefault="00444E2E">
      <w:pPr>
        <w:adjustRightInd w:val="0"/>
        <w:snapToGrid w:val="0"/>
        <w:spacing w:line="576" w:lineRule="exact"/>
        <w:ind w:firstLine="700"/>
        <w:rPr>
          <w:rFonts w:ascii="仿宋_GB2312" w:eastAsia="仿宋_GB2312" w:hAnsi="仿宋_GB2312" w:cs="仿宋_GB2312"/>
          <w:b/>
          <w:bCs/>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乡村</w:t>
      </w:r>
      <w:r>
        <w:rPr>
          <w:rFonts w:ascii="仿宋_GB2312" w:eastAsia="仿宋_GB2312" w:hAnsi="仿宋_GB2312" w:cs="仿宋_GB2312" w:hint="eastAsia"/>
          <w:sz w:val="32"/>
          <w:szCs w:val="32"/>
        </w:rPr>
        <w:t>建设治理</w:t>
      </w:r>
      <w:r>
        <w:rPr>
          <w:rFonts w:ascii="仿宋_GB2312" w:eastAsia="仿宋_GB2312" w:hAnsi="仿宋_GB2312" w:cs="仿宋_GB2312" w:hint="eastAsia"/>
          <w:sz w:val="32"/>
          <w:szCs w:val="32"/>
        </w:rPr>
        <w:t>水平稳步提升。</w:t>
      </w:r>
      <w:r>
        <w:rPr>
          <w:rFonts w:ascii="仿宋_GB2312" w:eastAsia="仿宋_GB2312" w:hAnsi="仿宋_GB2312" w:cs="仿宋_GB2312" w:hint="eastAsia"/>
          <w:bCs/>
          <w:sz w:val="32"/>
          <w:szCs w:val="32"/>
        </w:rPr>
        <w:t>有序推进</w:t>
      </w: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农村“厕所革命”整村推进示范村建设项目和农村生活污水治理“千村示范工程”，深入实施“美丽四川•宜居乡村”创建，推广“政府＋群众＋企业”农村生活垃圾治理模式，建立健全农村生活垃圾治理长效机制。新（改）建</w:t>
      </w:r>
      <w:r>
        <w:rPr>
          <w:rFonts w:ascii="仿宋_GB2312" w:eastAsia="仿宋_GB2312" w:hAnsi="仿宋_GB2312" w:cs="仿宋_GB2312" w:hint="eastAsia"/>
          <w:bCs/>
          <w:sz w:val="32"/>
          <w:szCs w:val="32"/>
        </w:rPr>
        <w:t>7263</w:t>
      </w:r>
      <w:r>
        <w:rPr>
          <w:rFonts w:ascii="仿宋_GB2312" w:eastAsia="仿宋_GB2312" w:hAnsi="仿宋_GB2312" w:cs="仿宋_GB2312" w:hint="eastAsia"/>
          <w:bCs/>
          <w:sz w:val="32"/>
          <w:szCs w:val="32"/>
        </w:rPr>
        <w:t>户农村无害化卫生厕所，全市农村户用卫生厕所普及率达到</w:t>
      </w:r>
      <w:r>
        <w:rPr>
          <w:rFonts w:ascii="仿宋_GB2312" w:eastAsia="仿宋_GB2312" w:hAnsi="仿宋_GB2312" w:cs="仿宋_GB2312" w:hint="eastAsia"/>
          <w:bCs/>
          <w:sz w:val="32"/>
          <w:szCs w:val="32"/>
        </w:rPr>
        <w:t>94%</w:t>
      </w:r>
      <w:r>
        <w:rPr>
          <w:rFonts w:ascii="仿宋_GB2312" w:eastAsia="仿宋_GB2312" w:hAnsi="仿宋_GB2312" w:cs="仿宋_GB2312" w:hint="eastAsia"/>
          <w:bCs/>
          <w:sz w:val="32"/>
          <w:szCs w:val="32"/>
        </w:rPr>
        <w:t>，农村生活垃圾收转运处置体系覆盖</w:t>
      </w:r>
      <w:r>
        <w:rPr>
          <w:rFonts w:ascii="仿宋_GB2312" w:eastAsia="仿宋_GB2312" w:hAnsi="仿宋_GB2312" w:cs="仿宋_GB2312" w:hint="eastAsia"/>
          <w:bCs/>
          <w:sz w:val="32"/>
          <w:szCs w:val="32"/>
        </w:rPr>
        <w:t>96%</w:t>
      </w:r>
      <w:r>
        <w:rPr>
          <w:rFonts w:ascii="仿宋_GB2312" w:eastAsia="仿宋_GB2312" w:hAnsi="仿宋_GB2312" w:cs="仿宋_GB2312" w:hint="eastAsia"/>
          <w:bCs/>
          <w:sz w:val="32"/>
          <w:szCs w:val="32"/>
        </w:rPr>
        <w:t>以上的行政村，</w:t>
      </w:r>
      <w:r>
        <w:rPr>
          <w:rFonts w:ascii="仿宋_GB2312" w:eastAsia="仿宋_GB2312" w:hAnsi="仿宋_GB2312" w:cs="仿宋_GB2312" w:hint="eastAsia"/>
          <w:bCs/>
          <w:sz w:val="32"/>
          <w:szCs w:val="32"/>
        </w:rPr>
        <w:t>85%</w:t>
      </w:r>
      <w:r>
        <w:rPr>
          <w:rFonts w:ascii="仿宋_GB2312" w:eastAsia="仿宋_GB2312" w:hAnsi="仿宋_GB2312" w:cs="仿宋_GB2312" w:hint="eastAsia"/>
          <w:bCs/>
          <w:sz w:val="32"/>
          <w:szCs w:val="32"/>
        </w:rPr>
        <w:t>以上的行政村生活污水得到有效治理。扎实抓好农业机械、畜禽屠宰、沼气能源、渔业船舶、农事用火等农业农村领域安全生产，提前</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年完成</w:t>
      </w:r>
      <w:r>
        <w:rPr>
          <w:rFonts w:ascii="仿宋_GB2312" w:eastAsia="仿宋_GB2312" w:hAnsi="仿宋_GB2312" w:cs="仿宋_GB2312" w:hint="eastAsia"/>
          <w:bCs/>
          <w:sz w:val="32"/>
          <w:szCs w:val="32"/>
        </w:rPr>
        <w:t>681</w:t>
      </w:r>
      <w:r>
        <w:rPr>
          <w:rFonts w:ascii="仿宋_GB2312" w:eastAsia="仿宋_GB2312" w:hAnsi="仿宋_GB2312" w:cs="仿宋_GB2312" w:hint="eastAsia"/>
          <w:bCs/>
          <w:sz w:val="32"/>
          <w:szCs w:val="32"/>
        </w:rPr>
        <w:t>台存量变型拖拉机报废清零目标。持续推进</w:t>
      </w:r>
      <w:r>
        <w:rPr>
          <w:rFonts w:ascii="仿宋_GB2312" w:eastAsia="仿宋_GB2312" w:hAnsi="仿宋_GB2312" w:cs="仿宋_GB2312" w:hint="eastAsia"/>
          <w:bCs/>
          <w:sz w:val="32"/>
          <w:szCs w:val="32"/>
        </w:rPr>
        <w:t>农药化肥减量和农业废弃物资源化利用，全市农业绿色防控覆盖率达</w:t>
      </w:r>
      <w:r>
        <w:rPr>
          <w:rFonts w:ascii="仿宋_GB2312" w:eastAsia="仿宋_GB2312" w:hAnsi="仿宋_GB2312" w:cs="仿宋_GB2312" w:hint="eastAsia"/>
          <w:bCs/>
          <w:sz w:val="32"/>
          <w:szCs w:val="32"/>
        </w:rPr>
        <w:t>48.8%</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年底畜禽粪污资源化利用率达</w:t>
      </w:r>
      <w:r>
        <w:rPr>
          <w:rFonts w:ascii="仿宋_GB2312" w:eastAsia="仿宋_GB2312" w:hAnsi="仿宋_GB2312" w:cs="仿宋_GB2312" w:hint="eastAsia"/>
          <w:bCs/>
          <w:sz w:val="32"/>
          <w:szCs w:val="32"/>
        </w:rPr>
        <w:t>91%</w:t>
      </w:r>
      <w:r>
        <w:rPr>
          <w:rFonts w:ascii="仿宋_GB2312" w:eastAsia="仿宋_GB2312" w:hAnsi="仿宋_GB2312" w:cs="仿宋_GB2312" w:hint="eastAsia"/>
          <w:bCs/>
          <w:sz w:val="32"/>
          <w:szCs w:val="32"/>
        </w:rPr>
        <w:t>，废旧农膜回收率达</w:t>
      </w:r>
      <w:r>
        <w:rPr>
          <w:rFonts w:ascii="仿宋_GB2312" w:eastAsia="仿宋_GB2312" w:hAnsi="仿宋_GB2312" w:cs="仿宋_GB2312" w:hint="eastAsia"/>
          <w:bCs/>
          <w:sz w:val="32"/>
          <w:szCs w:val="32"/>
        </w:rPr>
        <w:t>84%</w:t>
      </w:r>
      <w:r>
        <w:rPr>
          <w:rFonts w:ascii="仿宋_GB2312" w:eastAsia="仿宋_GB2312" w:hAnsi="仿宋_GB2312" w:cs="仿宋_GB2312" w:hint="eastAsia"/>
          <w:bCs/>
          <w:sz w:val="32"/>
          <w:szCs w:val="32"/>
        </w:rPr>
        <w:t>，秸秆综合利用率稳定在</w:t>
      </w:r>
      <w:r>
        <w:rPr>
          <w:rFonts w:ascii="仿宋_GB2312" w:eastAsia="仿宋_GB2312" w:hAnsi="仿宋_GB2312" w:cs="仿宋_GB2312" w:hint="eastAsia"/>
          <w:bCs/>
          <w:sz w:val="32"/>
          <w:szCs w:val="32"/>
        </w:rPr>
        <w:t>90%</w:t>
      </w:r>
      <w:r>
        <w:rPr>
          <w:rFonts w:ascii="仿宋_GB2312" w:eastAsia="仿宋_GB2312" w:hAnsi="仿宋_GB2312" w:cs="仿宋_GB2312" w:hint="eastAsia"/>
          <w:bCs/>
          <w:sz w:val="32"/>
          <w:szCs w:val="32"/>
        </w:rPr>
        <w:t>以上，实现化肥农药零增长。认真落实国家长江十年禁捕、渔业资源保护和河（湖）长制等各项工作要求；</w:t>
      </w:r>
      <w:r>
        <w:rPr>
          <w:rFonts w:ascii="仿宋_GB2312" w:eastAsia="仿宋_GB2312" w:hAnsi="仿宋_GB2312" w:cs="仿宋_GB2312" w:hint="eastAsia"/>
          <w:bCs/>
          <w:sz w:val="32"/>
          <w:szCs w:val="32"/>
        </w:rPr>
        <w:t>创新乡村社会治理机制，米易县通过国家级乡村治理体系示范县项目验收，申报创建第三批省级乡村治理示范乡（镇）</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个、示范村</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个。</w:t>
      </w:r>
      <w:r>
        <w:rPr>
          <w:rFonts w:ascii="仿宋_GB2312" w:eastAsia="仿宋_GB2312" w:hAnsi="仿宋_GB2312" w:cs="仿宋_GB2312" w:hint="eastAsia"/>
          <w:bCs/>
          <w:sz w:val="32"/>
          <w:szCs w:val="32"/>
        </w:rPr>
        <w:t>做好农业农村领域“放管服”，持续优化涉农领域营商环境。深化农业综合行政执法改革，壮大执法队伍力</w:t>
      </w:r>
      <w:r>
        <w:rPr>
          <w:rFonts w:ascii="仿宋_GB2312" w:eastAsia="仿宋_GB2312" w:hAnsi="仿宋_GB2312" w:cs="仿宋_GB2312" w:hint="eastAsia"/>
          <w:bCs/>
          <w:sz w:val="32"/>
          <w:szCs w:val="32"/>
        </w:rPr>
        <w:lastRenderedPageBreak/>
        <w:t>量；市、县（区）联合、协同开展执法检查</w:t>
      </w:r>
      <w:r>
        <w:rPr>
          <w:rFonts w:ascii="仿宋_GB2312" w:eastAsia="仿宋_GB2312" w:hAnsi="仿宋_GB2312" w:cs="仿宋_GB2312" w:hint="eastAsia"/>
          <w:bCs/>
          <w:sz w:val="32"/>
          <w:szCs w:val="32"/>
        </w:rPr>
        <w:t>60</w:t>
      </w:r>
      <w:r>
        <w:rPr>
          <w:rFonts w:ascii="仿宋_GB2312" w:eastAsia="仿宋_GB2312" w:hAnsi="仿宋_GB2312" w:cs="仿宋_GB2312" w:hint="eastAsia"/>
          <w:bCs/>
          <w:sz w:val="32"/>
          <w:szCs w:val="32"/>
        </w:rPr>
        <w:t>余次；全市办理农业综合行政执法一般程序案件</w:t>
      </w:r>
      <w:r>
        <w:rPr>
          <w:rFonts w:ascii="仿宋_GB2312" w:eastAsia="仿宋_GB2312" w:hAnsi="仿宋_GB2312" w:cs="仿宋_GB2312" w:hint="eastAsia"/>
          <w:bCs/>
          <w:sz w:val="32"/>
          <w:szCs w:val="32"/>
        </w:rPr>
        <w:t>49</w:t>
      </w:r>
      <w:r>
        <w:rPr>
          <w:rFonts w:ascii="仿宋_GB2312" w:eastAsia="仿宋_GB2312" w:hAnsi="仿宋_GB2312" w:cs="仿宋_GB2312" w:hint="eastAsia"/>
          <w:bCs/>
          <w:sz w:val="32"/>
          <w:szCs w:val="32"/>
        </w:rPr>
        <w:t>件，罚（没）金额</w:t>
      </w:r>
      <w:r>
        <w:rPr>
          <w:rFonts w:ascii="仿宋_GB2312" w:eastAsia="仿宋_GB2312" w:hAnsi="仿宋_GB2312" w:cs="仿宋_GB2312" w:hint="eastAsia"/>
          <w:bCs/>
          <w:sz w:val="32"/>
          <w:szCs w:val="32"/>
        </w:rPr>
        <w:t>12.30</w:t>
      </w:r>
      <w:r>
        <w:rPr>
          <w:rFonts w:ascii="仿宋_GB2312" w:eastAsia="仿宋_GB2312" w:hAnsi="仿宋_GB2312" w:cs="仿宋_GB2312" w:hint="eastAsia"/>
          <w:bCs/>
          <w:sz w:val="32"/>
          <w:szCs w:val="32"/>
        </w:rPr>
        <w:t>万元，案件办结率</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完成市级</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大类</w:t>
      </w:r>
      <w:r>
        <w:rPr>
          <w:rFonts w:ascii="仿宋_GB2312" w:eastAsia="仿宋_GB2312" w:hAnsi="仿宋_GB2312" w:cs="仿宋_GB2312" w:hint="eastAsia"/>
          <w:bCs/>
          <w:sz w:val="32"/>
          <w:szCs w:val="32"/>
        </w:rPr>
        <w:t>27</w:t>
      </w:r>
      <w:r>
        <w:rPr>
          <w:rFonts w:ascii="仿宋_GB2312" w:eastAsia="仿宋_GB2312" w:hAnsi="仿宋_GB2312" w:cs="仿宋_GB2312" w:hint="eastAsia"/>
          <w:bCs/>
          <w:sz w:val="32"/>
          <w:szCs w:val="32"/>
        </w:rPr>
        <w:t>项农业领域“双随机一公开”监督抽查任务。</w:t>
      </w:r>
    </w:p>
    <w:p w:rsidR="00D50F00" w:rsidRDefault="00444E2E">
      <w:pPr>
        <w:adjustRightInd w:val="0"/>
        <w:snapToGrid w:val="0"/>
        <w:spacing w:line="576" w:lineRule="exact"/>
        <w:ind w:firstLine="700"/>
        <w:rPr>
          <w:rFonts w:ascii="仿宋_GB2312" w:eastAsia="仿宋_GB2312" w:hAnsi="仿宋_GB2312" w:cs="仿宋_GB2312"/>
          <w:bCs/>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农村改革持续深化</w:t>
      </w:r>
      <w:r>
        <w:rPr>
          <w:rFonts w:ascii="仿宋_GB2312" w:eastAsia="仿宋_GB2312" w:hAnsi="仿宋_GB2312" w:cs="仿宋_GB2312" w:hint="eastAsia"/>
          <w:b/>
          <w:bCs/>
          <w:sz w:val="32"/>
          <w:szCs w:val="32"/>
        </w:rPr>
        <w:t>。</w:t>
      </w:r>
      <w:r>
        <w:rPr>
          <w:rFonts w:ascii="仿宋_GB2312" w:eastAsia="仿宋_GB2312" w:hAnsi="仿宋_GB2312" w:cs="仿宋_GB2312" w:hint="eastAsia"/>
          <w:bCs/>
          <w:sz w:val="32"/>
          <w:szCs w:val="32"/>
        </w:rPr>
        <w:t>谋划制定农村改革七个方面</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项重点改革任务，持续推进两项改革“后半篇”文章各专项方案落地落实。贯彻实施《四川省农村集体经济组织条例》，实现全市</w:t>
      </w:r>
      <w:r>
        <w:rPr>
          <w:rFonts w:ascii="仿宋_GB2312" w:eastAsia="仿宋_GB2312" w:hAnsi="仿宋_GB2312" w:cs="仿宋_GB2312" w:hint="eastAsia"/>
          <w:bCs/>
          <w:sz w:val="32"/>
          <w:szCs w:val="32"/>
        </w:rPr>
        <w:t>230</w:t>
      </w:r>
      <w:r>
        <w:rPr>
          <w:rFonts w:ascii="仿宋_GB2312" w:eastAsia="仿宋_GB2312" w:hAnsi="仿宋_GB2312" w:cs="仿宋_GB2312" w:hint="eastAsia"/>
          <w:bCs/>
          <w:sz w:val="32"/>
          <w:szCs w:val="32"/>
        </w:rPr>
        <w:t>个行政村集体经济组织全覆盖登记赋码，按需登记赋码组级集体经济组织</w:t>
      </w:r>
      <w:r>
        <w:rPr>
          <w:rFonts w:ascii="仿宋_GB2312" w:eastAsia="仿宋_GB2312" w:hAnsi="仿宋_GB2312" w:cs="仿宋_GB2312" w:hint="eastAsia"/>
          <w:bCs/>
          <w:sz w:val="32"/>
          <w:szCs w:val="32"/>
        </w:rPr>
        <w:t>725</w:t>
      </w:r>
      <w:r>
        <w:rPr>
          <w:rFonts w:ascii="仿宋_GB2312" w:eastAsia="仿宋_GB2312" w:hAnsi="仿宋_GB2312" w:cs="仿宋_GB2312" w:hint="eastAsia"/>
          <w:bCs/>
          <w:sz w:val="32"/>
          <w:szCs w:val="32"/>
        </w:rPr>
        <w:t>个，全市确认农村集体经济组织成员</w:t>
      </w:r>
      <w:r>
        <w:rPr>
          <w:rFonts w:ascii="仿宋_GB2312" w:eastAsia="仿宋_GB2312" w:hAnsi="仿宋_GB2312" w:cs="仿宋_GB2312" w:hint="eastAsia"/>
          <w:bCs/>
          <w:sz w:val="32"/>
          <w:szCs w:val="32"/>
        </w:rPr>
        <w:t>146777</w:t>
      </w:r>
      <w:r>
        <w:rPr>
          <w:rFonts w:ascii="仿宋_GB2312" w:eastAsia="仿宋_GB2312" w:hAnsi="仿宋_GB2312" w:cs="仿宋_GB2312" w:hint="eastAsia"/>
          <w:bCs/>
          <w:sz w:val="32"/>
          <w:szCs w:val="32"/>
        </w:rPr>
        <w:t>户</w:t>
      </w:r>
      <w:r>
        <w:rPr>
          <w:rFonts w:ascii="仿宋_GB2312" w:eastAsia="仿宋_GB2312" w:hAnsi="仿宋_GB2312" w:cs="仿宋_GB2312" w:hint="eastAsia"/>
          <w:bCs/>
          <w:sz w:val="32"/>
          <w:szCs w:val="32"/>
        </w:rPr>
        <w:t>525179</w:t>
      </w:r>
      <w:r>
        <w:rPr>
          <w:rFonts w:ascii="仿宋_GB2312" w:eastAsia="仿宋_GB2312" w:hAnsi="仿宋_GB2312" w:cs="仿宋_GB2312" w:hint="eastAsia"/>
          <w:bCs/>
          <w:sz w:val="32"/>
          <w:szCs w:val="32"/>
        </w:rPr>
        <w:t>人，清查农村集体资产总额</w:t>
      </w:r>
      <w:r>
        <w:rPr>
          <w:rFonts w:ascii="仿宋_GB2312" w:eastAsia="仿宋_GB2312" w:hAnsi="仿宋_GB2312" w:cs="仿宋_GB2312" w:hint="eastAsia"/>
          <w:bCs/>
          <w:sz w:val="32"/>
          <w:szCs w:val="32"/>
        </w:rPr>
        <w:t xml:space="preserve"> 64.4</w:t>
      </w:r>
      <w:r>
        <w:rPr>
          <w:rFonts w:ascii="仿宋_GB2312" w:eastAsia="仿宋_GB2312" w:hAnsi="仿宋_GB2312" w:cs="仿宋_GB2312" w:hint="eastAsia"/>
          <w:bCs/>
          <w:sz w:val="32"/>
          <w:szCs w:val="32"/>
        </w:rPr>
        <w:t>亿元。实施集体经</w:t>
      </w:r>
      <w:r>
        <w:rPr>
          <w:rFonts w:ascii="仿宋_GB2312" w:eastAsia="仿宋_GB2312" w:hAnsi="仿宋_GB2312" w:cs="仿宋_GB2312" w:hint="eastAsia"/>
          <w:bCs/>
          <w:sz w:val="32"/>
          <w:szCs w:val="32"/>
        </w:rPr>
        <w:t>济“消薄”“提质”计划，落实“六个一”帮扶措施；实施</w:t>
      </w:r>
      <w:r>
        <w:rPr>
          <w:rFonts w:ascii="仿宋_GB2312" w:eastAsia="仿宋_GB2312" w:hAnsi="仿宋_GB2312" w:cs="仿宋_GB2312" w:hint="eastAsia"/>
          <w:bCs/>
          <w:sz w:val="32"/>
          <w:szCs w:val="32"/>
        </w:rPr>
        <w:t xml:space="preserve"> 17</w:t>
      </w:r>
      <w:r>
        <w:rPr>
          <w:rFonts w:ascii="仿宋_GB2312" w:eastAsia="仿宋_GB2312" w:hAnsi="仿宋_GB2312" w:cs="仿宋_GB2312" w:hint="eastAsia"/>
          <w:bCs/>
          <w:sz w:val="32"/>
          <w:szCs w:val="32"/>
        </w:rPr>
        <w:t>个省级集体经济扶持项目，落实资金</w:t>
      </w:r>
      <w:r>
        <w:rPr>
          <w:rFonts w:ascii="仿宋_GB2312" w:eastAsia="仿宋_GB2312" w:hAnsi="仿宋_GB2312" w:cs="仿宋_GB2312" w:hint="eastAsia"/>
          <w:bCs/>
          <w:sz w:val="32"/>
          <w:szCs w:val="32"/>
        </w:rPr>
        <w:t>1700</w:t>
      </w:r>
      <w:r>
        <w:rPr>
          <w:rFonts w:ascii="仿宋_GB2312" w:eastAsia="仿宋_GB2312" w:hAnsi="仿宋_GB2312" w:cs="仿宋_GB2312" w:hint="eastAsia"/>
          <w:bCs/>
          <w:sz w:val="32"/>
          <w:szCs w:val="32"/>
        </w:rPr>
        <w:t>万元；扶持市级集体经济薄弱村</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个，落实资金</w:t>
      </w:r>
      <w:r>
        <w:rPr>
          <w:rFonts w:ascii="仿宋_GB2312" w:eastAsia="仿宋_GB2312" w:hAnsi="仿宋_GB2312" w:cs="仿宋_GB2312" w:hint="eastAsia"/>
          <w:bCs/>
          <w:sz w:val="32"/>
          <w:szCs w:val="32"/>
        </w:rPr>
        <w:t>600</w:t>
      </w:r>
      <w:r>
        <w:rPr>
          <w:rFonts w:ascii="仿宋_GB2312" w:eastAsia="仿宋_GB2312" w:hAnsi="仿宋_GB2312" w:cs="仿宋_GB2312" w:hint="eastAsia"/>
          <w:bCs/>
          <w:sz w:val="32"/>
          <w:szCs w:val="32"/>
        </w:rPr>
        <w:t>万元。深化农村土地制度改革，建立攀枝花市土地承包信息应用管理平台，积极探索形成土地运营、盘活闲置农房和宅基地等</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个主要发展模式，大力推进宅基地规范管理。实施</w:t>
      </w:r>
      <w:r>
        <w:rPr>
          <w:rFonts w:ascii="仿宋_GB2312" w:eastAsia="仿宋_GB2312" w:hAnsi="仿宋_GB2312" w:cs="仿宋_GB2312" w:hint="eastAsia"/>
          <w:bCs/>
          <w:sz w:val="32"/>
          <w:szCs w:val="32"/>
        </w:rPr>
        <w:t>73</w:t>
      </w:r>
      <w:r>
        <w:rPr>
          <w:rFonts w:ascii="仿宋_GB2312" w:eastAsia="仿宋_GB2312" w:hAnsi="仿宋_GB2312" w:cs="仿宋_GB2312" w:hint="eastAsia"/>
          <w:bCs/>
          <w:sz w:val="32"/>
          <w:szCs w:val="32"/>
        </w:rPr>
        <w:t>个家庭农场和农民合作社项目扶持，东区、西区、米易县获得</w:t>
      </w: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年第四批农民合作社省级试点县（区）。争取中央财政资金</w:t>
      </w:r>
      <w:r>
        <w:rPr>
          <w:rFonts w:ascii="仿宋_GB2312" w:eastAsia="仿宋_GB2312" w:hAnsi="仿宋_GB2312" w:cs="仿宋_GB2312" w:hint="eastAsia"/>
          <w:bCs/>
          <w:sz w:val="32"/>
          <w:szCs w:val="32"/>
        </w:rPr>
        <w:t>215</w:t>
      </w:r>
      <w:r>
        <w:rPr>
          <w:rFonts w:ascii="仿宋_GB2312" w:eastAsia="仿宋_GB2312" w:hAnsi="仿宋_GB2312" w:cs="仿宋_GB2312" w:hint="eastAsia"/>
          <w:bCs/>
          <w:sz w:val="32"/>
          <w:szCs w:val="32"/>
        </w:rPr>
        <w:t>万元，培训高素质农民</w:t>
      </w:r>
      <w:r>
        <w:rPr>
          <w:rFonts w:ascii="仿宋_GB2312" w:eastAsia="仿宋_GB2312" w:hAnsi="仿宋_GB2312" w:cs="仿宋_GB2312" w:hint="eastAsia"/>
          <w:bCs/>
          <w:sz w:val="32"/>
          <w:szCs w:val="32"/>
        </w:rPr>
        <w:t>602</w:t>
      </w:r>
      <w:r>
        <w:rPr>
          <w:rFonts w:ascii="仿宋_GB2312" w:eastAsia="仿宋_GB2312" w:hAnsi="仿宋_GB2312" w:cs="仿宋_GB2312" w:hint="eastAsia"/>
          <w:bCs/>
          <w:sz w:val="32"/>
          <w:szCs w:val="32"/>
        </w:rPr>
        <w:t>人。</w:t>
      </w:r>
    </w:p>
    <w:p w:rsidR="00D50F00" w:rsidRDefault="00444E2E">
      <w:pPr>
        <w:adjustRightInd w:val="0"/>
        <w:snapToGrid w:val="0"/>
        <w:spacing w:line="576" w:lineRule="exact"/>
        <w:ind w:firstLine="70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对外交流合作激发新活力。</w:t>
      </w:r>
      <w:r>
        <w:rPr>
          <w:rFonts w:ascii="仿宋_GB2312" w:eastAsia="仿宋_GB2312" w:hAnsi="仿宋_GB2312" w:cs="仿宋_GB2312" w:hint="eastAsia"/>
          <w:bCs/>
          <w:sz w:val="32"/>
          <w:szCs w:val="32"/>
        </w:rPr>
        <w:t>持续推进国内外市场销售。针对俄罗斯、欧盟等国家或地区制定对应的芒果出口方案。攀果公司、天府顶珍公司等农业公司先后与家乐福等</w:t>
      </w:r>
      <w:r>
        <w:rPr>
          <w:rFonts w:ascii="仿宋_GB2312" w:eastAsia="仿宋_GB2312" w:hAnsi="仿宋_GB2312" w:cs="仿宋_GB2312" w:hint="eastAsia"/>
          <w:bCs/>
          <w:sz w:val="32"/>
          <w:szCs w:val="32"/>
        </w:rPr>
        <w:t>112</w:t>
      </w:r>
      <w:r>
        <w:rPr>
          <w:rFonts w:ascii="仿宋_GB2312" w:eastAsia="仿宋_GB2312" w:hAnsi="仿宋_GB2312" w:cs="仿宋_GB2312" w:hint="eastAsia"/>
          <w:bCs/>
          <w:sz w:val="32"/>
          <w:szCs w:val="32"/>
        </w:rPr>
        <w:t>家国内果品销售企业签订</w:t>
      </w:r>
      <w:r>
        <w:rPr>
          <w:rFonts w:ascii="仿宋_GB2312" w:eastAsia="仿宋_GB2312" w:hAnsi="仿宋_GB2312" w:cs="仿宋_GB2312" w:hint="eastAsia"/>
          <w:bCs/>
          <w:sz w:val="32"/>
          <w:szCs w:val="32"/>
        </w:rPr>
        <w:t>40</w:t>
      </w:r>
      <w:r>
        <w:rPr>
          <w:rFonts w:ascii="仿宋_GB2312" w:eastAsia="仿宋_GB2312" w:hAnsi="仿宋_GB2312" w:cs="仿宋_GB2312" w:hint="eastAsia"/>
          <w:bCs/>
          <w:sz w:val="32"/>
          <w:szCs w:val="32"/>
        </w:rPr>
        <w:t>万余吨芒果供货合同。积极探索“集采”业务，已和成都市机关事务管理局、中建西南院、</w:t>
      </w:r>
      <w:r>
        <w:rPr>
          <w:rFonts w:ascii="仿宋_GB2312" w:eastAsia="仿宋_GB2312" w:hAnsi="仿宋_GB2312" w:cs="仿宋_GB2312" w:hint="eastAsia"/>
          <w:bCs/>
          <w:sz w:val="32"/>
          <w:szCs w:val="32"/>
        </w:rPr>
        <w:lastRenderedPageBreak/>
        <w:t>三峡集团、眉山市农投公司、四川电信、四川移动、四川供投集团等大型企事业单位达成集中采购意向。持续完善对外合作服务平台。举办</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场庆丰收活动</w:t>
      </w:r>
      <w:r>
        <w:rPr>
          <w:rFonts w:ascii="仿宋_GB2312" w:eastAsia="仿宋_GB2312" w:hAnsi="仿宋_GB2312" w:cs="仿宋_GB2312" w:hint="eastAsia"/>
          <w:bCs/>
          <w:sz w:val="32"/>
          <w:szCs w:val="32"/>
        </w:rPr>
        <w:t>，高质量完成第八届四川农博会、第十九届中国国际农交会参展工作。</w:t>
      </w:r>
      <w:r>
        <w:rPr>
          <w:rFonts w:ascii="仿宋_GB2312" w:eastAsia="仿宋_GB2312" w:hAnsi="仿宋_GB2312" w:cs="仿宋_GB2312" w:hint="eastAsia"/>
          <w:bCs/>
          <w:sz w:val="32"/>
          <w:szCs w:val="32"/>
        </w:rPr>
        <w:t>举办</w:t>
      </w: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年中国晚熟芒果季启动暨集中采购签约仪式，仁和区与国内</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家大型企业签订</w:t>
      </w:r>
      <w:r>
        <w:rPr>
          <w:rFonts w:ascii="仿宋_GB2312" w:eastAsia="仿宋_GB2312" w:hAnsi="仿宋_GB2312" w:cs="仿宋_GB2312" w:hint="eastAsia"/>
          <w:bCs/>
          <w:sz w:val="32"/>
          <w:szCs w:val="32"/>
        </w:rPr>
        <w:t>3.8</w:t>
      </w:r>
      <w:r>
        <w:rPr>
          <w:rFonts w:ascii="仿宋_GB2312" w:eastAsia="仿宋_GB2312" w:hAnsi="仿宋_GB2312" w:cs="仿宋_GB2312" w:hint="eastAsia"/>
          <w:bCs/>
          <w:sz w:val="32"/>
          <w:szCs w:val="32"/>
        </w:rPr>
        <w:t>万吨芒果集中采购协议。持续深化市院合作</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与中国热带农业科学院续签五年《市院合作协议》，积极引进中国农业科学院硒滋圆油菜品种在攀进行适应性试验，培训基层农技人员</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余人次。</w:t>
      </w:r>
    </w:p>
    <w:p w:rsidR="00D50F00" w:rsidRDefault="00444E2E">
      <w:pPr>
        <w:widowControl/>
        <w:adjustRightInd w:val="0"/>
        <w:snapToGrid w:val="0"/>
        <w:spacing w:line="560" w:lineRule="exact"/>
        <w:ind w:firstLineChars="200" w:firstLine="643"/>
        <w:contextualSpacing/>
        <w:jc w:val="left"/>
        <w:rPr>
          <w:rFonts w:ascii="仿宋_GB2312" w:eastAsia="仿宋_GB2312" w:hAnsi="仿宋_GB2312" w:cs="仿宋_GB2312"/>
          <w:b/>
          <w:bCs/>
          <w:kern w:val="0"/>
          <w:sz w:val="32"/>
          <w:szCs w:val="32"/>
          <w:shd w:val="clear" w:color="auto" w:fill="FFFFFF"/>
          <w:lang w:val="zh-CN"/>
        </w:rPr>
      </w:pPr>
      <w:r>
        <w:rPr>
          <w:rFonts w:ascii="仿宋_GB2312" w:eastAsia="仿宋_GB2312" w:hAnsi="仿宋_GB2312" w:cs="仿宋_GB2312" w:hint="eastAsia"/>
          <w:b/>
          <w:bCs/>
          <w:kern w:val="0"/>
          <w:sz w:val="32"/>
          <w:szCs w:val="32"/>
          <w:shd w:val="clear" w:color="auto" w:fill="FFFFFF"/>
          <w:lang w:val="zh-CN"/>
        </w:rPr>
        <w:t>（四）部门整体支出绩效目标。</w:t>
      </w:r>
    </w:p>
    <w:p w:rsidR="00D50F00" w:rsidRDefault="00444E2E">
      <w:pPr>
        <w:adjustRightInd w:val="0"/>
        <w:snapToGrid w:val="0"/>
        <w:spacing w:line="576" w:lineRule="exact"/>
        <w:ind w:firstLine="7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全市农业农村工作认真落实中央、省委全面推进乡村振兴、加快农业农村现代化的决策部署，紧扣市委“一三三三”总体发展战略，坚定不移贯彻新发展理念，坚持稳中求进工作总基调，粮食和重要农产品有效供给，农民人均可支配收入继续位居全省前列，脱贫攻坚成果持续巩固，“美丽四川•宜居乡村”建设全面推进，农业农村改革持续深化。预计第一产业增加值增速</w:t>
      </w:r>
      <w:r>
        <w:rPr>
          <w:rFonts w:ascii="仿宋_GB2312" w:eastAsia="仿宋_GB2312" w:hAnsi="仿宋_GB2312" w:cs="仿宋_GB2312" w:hint="eastAsia"/>
          <w:bCs/>
          <w:sz w:val="32"/>
          <w:szCs w:val="32"/>
        </w:rPr>
        <w:t>4.3%</w:t>
      </w:r>
      <w:r>
        <w:rPr>
          <w:rFonts w:ascii="仿宋_GB2312" w:eastAsia="仿宋_GB2312" w:hAnsi="仿宋_GB2312" w:cs="仿宋_GB2312" w:hint="eastAsia"/>
          <w:bCs/>
          <w:sz w:val="32"/>
          <w:szCs w:val="32"/>
        </w:rPr>
        <w:t>，居全省第一方阵前列；全市农民人均可支配收入</w:t>
      </w:r>
      <w:r>
        <w:rPr>
          <w:rFonts w:ascii="仿宋_GB2312" w:eastAsia="仿宋_GB2312" w:hAnsi="仿宋_GB2312" w:cs="仿宋_GB2312" w:hint="eastAsia"/>
          <w:bCs/>
          <w:sz w:val="32"/>
          <w:szCs w:val="32"/>
        </w:rPr>
        <w:t>23297</w:t>
      </w:r>
      <w:r>
        <w:rPr>
          <w:rFonts w:ascii="仿宋_GB2312" w:eastAsia="仿宋_GB2312" w:hAnsi="仿宋_GB2312" w:cs="仿宋_GB2312" w:hint="eastAsia"/>
          <w:bCs/>
          <w:sz w:val="32"/>
          <w:szCs w:val="32"/>
        </w:rPr>
        <w:t>元，同比增长</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w:t>
      </w:r>
    </w:p>
    <w:p w:rsidR="00D50F00" w:rsidRDefault="00444E2E">
      <w:pPr>
        <w:adjustRightInd w:val="0"/>
        <w:snapToGrid w:val="0"/>
        <w:spacing w:line="576" w:lineRule="exact"/>
        <w:ind w:firstLine="700"/>
        <w:rPr>
          <w:rFonts w:ascii="仿宋_GB2312" w:eastAsia="仿宋_GB2312" w:hAnsi="仿宋_GB2312" w:cs="仿宋_GB2312"/>
          <w:sz w:val="32"/>
          <w:szCs w:val="32"/>
          <w:lang w:val="en"/>
        </w:rPr>
      </w:pPr>
      <w:r>
        <w:rPr>
          <w:rFonts w:ascii="仿宋_GB2312" w:eastAsia="仿宋_GB2312" w:hAnsi="仿宋_GB2312" w:cs="仿宋_GB2312" w:hint="eastAsia"/>
          <w:bCs/>
          <w:sz w:val="32"/>
          <w:szCs w:val="32"/>
        </w:rPr>
        <w:t>持续扩大农业农村领域有效投资，争取到位上级资金</w:t>
      </w:r>
      <w:r>
        <w:rPr>
          <w:rFonts w:ascii="仿宋_GB2312" w:eastAsia="仿宋_GB2312" w:hAnsi="仿宋_GB2312" w:cs="仿宋_GB2312" w:hint="eastAsia"/>
          <w:bCs/>
          <w:sz w:val="32"/>
          <w:szCs w:val="32"/>
        </w:rPr>
        <w:t>3.78</w:t>
      </w:r>
      <w:r>
        <w:rPr>
          <w:rFonts w:ascii="仿宋_GB2312" w:eastAsia="仿宋_GB2312" w:hAnsi="仿宋_GB2312" w:cs="仿宋_GB2312" w:hint="eastAsia"/>
          <w:bCs/>
          <w:sz w:val="32"/>
          <w:szCs w:val="32"/>
        </w:rPr>
        <w:t>亿元，储备中省财政转移支付资金涉农项</w:t>
      </w:r>
      <w:r>
        <w:rPr>
          <w:rFonts w:ascii="仿宋_GB2312" w:eastAsia="仿宋_GB2312" w:hAnsi="仿宋_GB2312" w:cs="仿宋_GB2312" w:hint="eastAsia"/>
          <w:bCs/>
          <w:sz w:val="32"/>
          <w:szCs w:val="32"/>
        </w:rPr>
        <w:t>目</w:t>
      </w:r>
      <w:r>
        <w:rPr>
          <w:rFonts w:ascii="仿宋_GB2312" w:eastAsia="仿宋_GB2312" w:hAnsi="仿宋_GB2312" w:cs="仿宋_GB2312" w:hint="eastAsia"/>
          <w:bCs/>
          <w:sz w:val="32"/>
          <w:szCs w:val="32"/>
        </w:rPr>
        <w:t>38</w:t>
      </w:r>
      <w:r>
        <w:rPr>
          <w:rFonts w:ascii="仿宋_GB2312" w:eastAsia="仿宋_GB2312" w:hAnsi="仿宋_GB2312" w:cs="仿宋_GB2312" w:hint="eastAsia"/>
          <w:bCs/>
          <w:sz w:val="32"/>
          <w:szCs w:val="32"/>
        </w:rPr>
        <w:t>个、发改涉农项目</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个。争取</w:t>
      </w: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年省级财政乡村振兴奖补资金</w:t>
      </w:r>
      <w:r>
        <w:rPr>
          <w:rFonts w:ascii="仿宋_GB2312" w:eastAsia="仿宋_GB2312" w:hAnsi="仿宋_GB2312" w:cs="仿宋_GB2312" w:hint="eastAsia"/>
          <w:bCs/>
          <w:sz w:val="32"/>
          <w:szCs w:val="32"/>
        </w:rPr>
        <w:t>7920</w:t>
      </w:r>
      <w:r>
        <w:rPr>
          <w:rFonts w:ascii="仿宋_GB2312" w:eastAsia="仿宋_GB2312" w:hAnsi="仿宋_GB2312" w:cs="仿宋_GB2312" w:hint="eastAsia"/>
          <w:bCs/>
          <w:sz w:val="32"/>
          <w:szCs w:val="32"/>
        </w:rPr>
        <w:t>万、中省财政衔接推进乡村振兴补助资金</w:t>
      </w:r>
      <w:r>
        <w:rPr>
          <w:rFonts w:ascii="仿宋_GB2312" w:eastAsia="仿宋_GB2312" w:hAnsi="仿宋_GB2312" w:cs="仿宋_GB2312" w:hint="eastAsia"/>
          <w:bCs/>
          <w:sz w:val="32"/>
          <w:szCs w:val="32"/>
        </w:rPr>
        <w:t>1.22</w:t>
      </w:r>
      <w:r>
        <w:rPr>
          <w:rFonts w:ascii="仿宋_GB2312" w:eastAsia="仿宋_GB2312" w:hAnsi="仿宋_GB2312" w:cs="仿宋_GB2312" w:hint="eastAsia"/>
          <w:bCs/>
          <w:sz w:val="32"/>
          <w:szCs w:val="32"/>
        </w:rPr>
        <w:t>亿元，共计安排乡村振兴专项资金</w:t>
      </w:r>
      <w:r>
        <w:rPr>
          <w:rFonts w:ascii="仿宋_GB2312" w:eastAsia="仿宋_GB2312" w:hAnsi="仿宋_GB2312" w:cs="仿宋_GB2312" w:hint="eastAsia"/>
          <w:bCs/>
          <w:sz w:val="32"/>
          <w:szCs w:val="32"/>
        </w:rPr>
        <w:t>1.69</w:t>
      </w:r>
      <w:r>
        <w:rPr>
          <w:rFonts w:ascii="仿宋_GB2312" w:eastAsia="仿宋_GB2312" w:hAnsi="仿宋_GB2312" w:cs="仿宋_GB2312" w:hint="eastAsia"/>
          <w:bCs/>
          <w:sz w:val="32"/>
          <w:szCs w:val="32"/>
        </w:rPr>
        <w:t>亿元用于乡村振兴农业产业发展。</w:t>
      </w:r>
    </w:p>
    <w:p w:rsidR="00D50F00" w:rsidRDefault="00444E2E">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bookmarkStart w:id="125" w:name="_Toc1335374540_WPSOffice_Level2"/>
      <w:r>
        <w:rPr>
          <w:rFonts w:ascii="黑体" w:eastAsia="黑体" w:hAnsi="宋体" w:cs="宋体" w:hint="eastAsia"/>
          <w:kern w:val="0"/>
          <w:sz w:val="32"/>
          <w:szCs w:val="32"/>
          <w:shd w:val="clear" w:color="auto" w:fill="FFFFFF"/>
        </w:rPr>
        <w:t>二、部门资金收支情况</w:t>
      </w:r>
      <w:bookmarkEnd w:id="125"/>
    </w:p>
    <w:p w:rsidR="00D50F00" w:rsidRDefault="00444E2E">
      <w:pPr>
        <w:widowControl/>
        <w:adjustRightInd w:val="0"/>
        <w:snapToGrid w:val="0"/>
        <w:spacing w:line="560" w:lineRule="exact"/>
        <w:ind w:firstLineChars="200" w:firstLine="643"/>
        <w:contextualSpacing/>
        <w:jc w:val="left"/>
        <w:rPr>
          <w:rFonts w:ascii="楷体_GB2312" w:eastAsia="楷体_GB2312" w:hAnsi="楷体_GB2312" w:cs="楷体_GB2312"/>
          <w:b/>
          <w:bCs/>
          <w:color w:val="0000FF"/>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lastRenderedPageBreak/>
        <w:t>（一）部门总体收支情况。</w:t>
      </w:r>
    </w:p>
    <w:p w:rsidR="00D50F00" w:rsidRDefault="00444E2E">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部门总体收入情况</w:t>
      </w:r>
    </w:p>
    <w:p w:rsidR="00D50F00" w:rsidRDefault="00444E2E">
      <w:pPr>
        <w:pStyle w:val="a0"/>
        <w:spacing w:before="93"/>
        <w:rPr>
          <w:sz w:val="32"/>
          <w:szCs w:val="32"/>
        </w:rPr>
      </w:pPr>
      <w:r>
        <w:rPr>
          <w:rFonts w:hAnsi="仿宋_GB2312" w:cs="仿宋_GB2312"/>
          <w:sz w:val="32"/>
          <w:szCs w:val="32"/>
          <w:shd w:val="clear" w:color="auto" w:fill="FFFFFF"/>
          <w:lang w:val="en"/>
        </w:rPr>
        <w:t xml:space="preserve">    </w:t>
      </w:r>
      <w:r>
        <w:rPr>
          <w:rFonts w:hAnsi="仿宋" w:cs="宋体" w:hint="eastAsia"/>
          <w:sz w:val="32"/>
          <w:szCs w:val="32"/>
        </w:rPr>
        <w:t>2022</w:t>
      </w:r>
      <w:r>
        <w:rPr>
          <w:rFonts w:hAnsi="仿宋" w:cs="宋体" w:hint="eastAsia"/>
          <w:sz w:val="32"/>
          <w:szCs w:val="32"/>
        </w:rPr>
        <w:t>年攀枝花市农业农村局收入总额为</w:t>
      </w:r>
      <w:r>
        <w:rPr>
          <w:rFonts w:hAnsi="仿宋" w:cs="宋体" w:hint="eastAsia"/>
          <w:sz w:val="32"/>
          <w:szCs w:val="32"/>
        </w:rPr>
        <w:t>3848.14</w:t>
      </w:r>
      <w:r>
        <w:rPr>
          <w:rFonts w:hAnsi="仿宋" w:cs="宋体" w:hint="eastAsia"/>
          <w:sz w:val="32"/>
          <w:szCs w:val="32"/>
        </w:rPr>
        <w:t>万</w:t>
      </w:r>
      <w:r>
        <w:rPr>
          <w:rFonts w:hAnsi="仿宋" w:cs="宋体"/>
          <w:sz w:val="32"/>
          <w:szCs w:val="32"/>
          <w:lang w:val="en"/>
        </w:rPr>
        <w:t>,</w:t>
      </w:r>
      <w:r>
        <w:rPr>
          <w:rFonts w:hAnsi="仿宋" w:cs="宋体" w:hint="eastAsia"/>
          <w:sz w:val="32"/>
          <w:szCs w:val="32"/>
          <w:lang w:val="en"/>
        </w:rPr>
        <w:t>其中：基本支出</w:t>
      </w:r>
      <w:r>
        <w:rPr>
          <w:rFonts w:hAnsi="仿宋" w:cs="宋体" w:hint="eastAsia"/>
          <w:sz w:val="32"/>
          <w:szCs w:val="32"/>
        </w:rPr>
        <w:t>3647.96</w:t>
      </w:r>
      <w:r>
        <w:rPr>
          <w:rFonts w:hAnsi="仿宋" w:cs="宋体" w:hint="eastAsia"/>
          <w:sz w:val="32"/>
          <w:szCs w:val="32"/>
        </w:rPr>
        <w:t>万元，项目支出</w:t>
      </w:r>
      <w:r>
        <w:rPr>
          <w:rFonts w:hAnsi="仿宋" w:cs="宋体" w:hint="eastAsia"/>
          <w:sz w:val="32"/>
          <w:szCs w:val="32"/>
        </w:rPr>
        <w:t>200.18</w:t>
      </w:r>
      <w:r>
        <w:rPr>
          <w:rFonts w:hAnsi="仿宋" w:cs="宋体" w:hint="eastAsia"/>
          <w:sz w:val="32"/>
          <w:szCs w:val="32"/>
        </w:rPr>
        <w:t>万元。</w:t>
      </w:r>
    </w:p>
    <w:p w:rsidR="00D50F00" w:rsidRDefault="00444E2E">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部门总体支出情况</w:t>
      </w:r>
    </w:p>
    <w:p w:rsidR="00D50F00" w:rsidRDefault="00444E2E">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 w:hint="eastAsia"/>
          <w:sz w:val="32"/>
          <w:szCs w:val="32"/>
        </w:rPr>
        <w:t>2022</w:t>
      </w:r>
      <w:r>
        <w:rPr>
          <w:rFonts w:ascii="仿宋_GB2312" w:eastAsia="仿宋_GB2312" w:hAnsi="仿宋" w:hint="eastAsia"/>
          <w:sz w:val="32"/>
          <w:szCs w:val="32"/>
        </w:rPr>
        <w:t>年项目预算</w:t>
      </w:r>
      <w:r>
        <w:rPr>
          <w:rFonts w:ascii="仿宋_GB2312" w:eastAsia="仿宋_GB2312" w:hAnsi="仿宋" w:hint="eastAsia"/>
          <w:sz w:val="32"/>
          <w:szCs w:val="32"/>
        </w:rPr>
        <w:t>200.18</w:t>
      </w:r>
      <w:r>
        <w:rPr>
          <w:rFonts w:ascii="仿宋_GB2312" w:eastAsia="仿宋_GB2312" w:hAnsi="仿宋" w:hint="eastAsia"/>
          <w:sz w:val="32"/>
          <w:szCs w:val="32"/>
        </w:rPr>
        <w:t>万元，项目完成已支付</w:t>
      </w:r>
      <w:r>
        <w:rPr>
          <w:rFonts w:ascii="仿宋_GB2312" w:eastAsia="仿宋_GB2312" w:hAnsi="仿宋" w:hint="eastAsia"/>
          <w:sz w:val="32"/>
          <w:szCs w:val="32"/>
        </w:rPr>
        <w:t>95.18</w:t>
      </w:r>
      <w:r>
        <w:rPr>
          <w:rFonts w:ascii="仿宋_GB2312" w:eastAsia="仿宋_GB2312" w:hAnsi="仿宋" w:hint="eastAsia"/>
          <w:sz w:val="32"/>
          <w:szCs w:val="32"/>
        </w:rPr>
        <w:t>万元，项目完成待支付</w:t>
      </w:r>
      <w:r>
        <w:rPr>
          <w:rFonts w:ascii="仿宋_GB2312" w:eastAsia="仿宋_GB2312" w:hAnsi="仿宋" w:hint="eastAsia"/>
          <w:sz w:val="32"/>
          <w:szCs w:val="32"/>
        </w:rPr>
        <w:t>105.00</w:t>
      </w:r>
      <w:r>
        <w:rPr>
          <w:rFonts w:ascii="仿宋_GB2312" w:eastAsia="仿宋_GB2312" w:hAnsi="仿宋" w:hint="eastAsia"/>
          <w:sz w:val="32"/>
          <w:szCs w:val="32"/>
        </w:rPr>
        <w:t>万元。具体项目：烟草种植保险</w:t>
      </w:r>
      <w:r>
        <w:rPr>
          <w:rFonts w:ascii="仿宋_GB2312" w:eastAsia="仿宋_GB2312" w:hAnsi="仿宋" w:hint="eastAsia"/>
          <w:sz w:val="32"/>
          <w:szCs w:val="32"/>
        </w:rPr>
        <w:t>57.21</w:t>
      </w:r>
      <w:r>
        <w:rPr>
          <w:rFonts w:ascii="仿宋_GB2312" w:eastAsia="仿宋_GB2312" w:hAnsi="仿宋" w:hint="eastAsia"/>
          <w:sz w:val="32"/>
          <w:szCs w:val="32"/>
        </w:rPr>
        <w:t>万元，项目完成已支付；非洲猪瘟防控经费</w:t>
      </w:r>
      <w:r>
        <w:rPr>
          <w:rFonts w:ascii="仿宋_GB2312" w:eastAsia="仿宋_GB2312" w:hAnsi="仿宋" w:hint="eastAsia"/>
          <w:sz w:val="32"/>
          <w:szCs w:val="32"/>
        </w:rPr>
        <w:t>32.97</w:t>
      </w:r>
      <w:r>
        <w:rPr>
          <w:rFonts w:ascii="仿宋_GB2312" w:eastAsia="仿宋_GB2312" w:hAnsi="仿宋" w:hint="eastAsia"/>
          <w:sz w:val="32"/>
          <w:szCs w:val="32"/>
        </w:rPr>
        <w:t>万元，项目完成已支付；向上争取资金工作经费</w:t>
      </w:r>
      <w:r>
        <w:rPr>
          <w:rFonts w:ascii="仿宋_GB2312" w:eastAsia="仿宋_GB2312" w:hAnsi="仿宋" w:hint="eastAsia"/>
          <w:sz w:val="32"/>
          <w:szCs w:val="32"/>
        </w:rPr>
        <w:t>5.00</w:t>
      </w:r>
      <w:r>
        <w:rPr>
          <w:rFonts w:ascii="仿宋_GB2312" w:eastAsia="仿宋_GB2312" w:hAnsi="仿宋" w:hint="eastAsia"/>
          <w:sz w:val="32"/>
          <w:szCs w:val="32"/>
        </w:rPr>
        <w:t>万元，项目完成已支付；第八届农博会参展经费</w:t>
      </w:r>
      <w:r>
        <w:rPr>
          <w:rFonts w:ascii="仿宋_GB2312" w:eastAsia="仿宋_GB2312" w:hAnsi="仿宋" w:hint="eastAsia"/>
          <w:sz w:val="32"/>
          <w:szCs w:val="32"/>
        </w:rPr>
        <w:t>100.00</w:t>
      </w:r>
      <w:r>
        <w:rPr>
          <w:rFonts w:ascii="仿宋_GB2312" w:eastAsia="仿宋_GB2312" w:hAnsi="仿宋" w:hint="eastAsia"/>
          <w:sz w:val="32"/>
          <w:szCs w:val="32"/>
        </w:rPr>
        <w:t>万元，项目完成待支付；长江禁</w:t>
      </w:r>
      <w:r>
        <w:rPr>
          <w:rFonts w:ascii="仿宋_GB2312" w:eastAsia="仿宋_GB2312" w:hAnsi="仿宋" w:hint="eastAsia"/>
          <w:sz w:val="32"/>
          <w:szCs w:val="32"/>
        </w:rPr>
        <w:t>捕及资源保护</w:t>
      </w:r>
      <w:r>
        <w:rPr>
          <w:rFonts w:ascii="仿宋_GB2312" w:eastAsia="仿宋_GB2312" w:hAnsi="仿宋" w:hint="eastAsia"/>
          <w:sz w:val="32"/>
          <w:szCs w:val="32"/>
        </w:rPr>
        <w:t>5.00</w:t>
      </w:r>
      <w:r>
        <w:rPr>
          <w:rFonts w:ascii="仿宋_GB2312" w:eastAsia="仿宋_GB2312" w:hAnsi="仿宋" w:hint="eastAsia"/>
          <w:sz w:val="32"/>
          <w:szCs w:val="32"/>
        </w:rPr>
        <w:t>万元，项目完成待支付。</w:t>
      </w:r>
      <w:r>
        <w:rPr>
          <w:rFonts w:ascii="仿宋_GB2312" w:eastAsia="仿宋_GB2312" w:hAnsi="仿宋_GB2312" w:cs="仿宋_GB2312" w:hint="eastAsia"/>
          <w:kern w:val="0"/>
          <w:sz w:val="32"/>
          <w:szCs w:val="32"/>
          <w:shd w:val="clear" w:color="auto" w:fill="FFFFFF"/>
        </w:rPr>
        <w:t xml:space="preserve">  </w:t>
      </w:r>
    </w:p>
    <w:p w:rsidR="00D50F00" w:rsidRDefault="00444E2E">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部门总体结转结余情况</w:t>
      </w:r>
      <w:r>
        <w:rPr>
          <w:rFonts w:ascii="仿宋_GB2312" w:eastAsia="仿宋_GB2312" w:hAnsi="仿宋_GB2312" w:cs="仿宋_GB2312" w:hint="eastAsia"/>
          <w:kern w:val="0"/>
          <w:sz w:val="32"/>
          <w:szCs w:val="32"/>
          <w:shd w:val="clear" w:color="auto" w:fill="FFFFFF"/>
        </w:rPr>
        <w:t xml:space="preserve"> </w:t>
      </w:r>
    </w:p>
    <w:p w:rsidR="00D50F00" w:rsidRDefault="00444E2E">
      <w:pPr>
        <w:pStyle w:val="a0"/>
        <w:spacing w:before="93"/>
        <w:rPr>
          <w:sz w:val="32"/>
          <w:szCs w:val="32"/>
        </w:rPr>
      </w:pPr>
      <w:r>
        <w:rPr>
          <w:rFonts w:hAnsi="仿宋_GB2312" w:cs="仿宋_GB2312" w:hint="eastAsia"/>
          <w:sz w:val="32"/>
          <w:szCs w:val="32"/>
          <w:shd w:val="clear" w:color="auto" w:fill="FFFFFF"/>
        </w:rPr>
        <w:t xml:space="preserve">    2022</w:t>
      </w:r>
      <w:r>
        <w:rPr>
          <w:rFonts w:hAnsi="仿宋_GB2312" w:cs="仿宋_GB2312" w:hint="eastAsia"/>
          <w:sz w:val="32"/>
          <w:szCs w:val="32"/>
          <w:shd w:val="clear" w:color="auto" w:fill="FFFFFF"/>
        </w:rPr>
        <w:t>年攀枝花市农业农村局年初结转和结余</w:t>
      </w:r>
      <w:r>
        <w:rPr>
          <w:rFonts w:hAnsi="仿宋_GB2312" w:cs="仿宋_GB2312" w:hint="eastAsia"/>
          <w:sz w:val="32"/>
          <w:szCs w:val="32"/>
          <w:shd w:val="clear" w:color="auto" w:fill="FFFFFF"/>
        </w:rPr>
        <w:t>138.56</w:t>
      </w:r>
      <w:r>
        <w:rPr>
          <w:rFonts w:hAnsi="仿宋_GB2312" w:cs="仿宋_GB2312" w:hint="eastAsia"/>
          <w:sz w:val="32"/>
          <w:szCs w:val="32"/>
          <w:shd w:val="clear" w:color="auto" w:fill="FFFFFF"/>
        </w:rPr>
        <w:t>万元。</w:t>
      </w:r>
    </w:p>
    <w:p w:rsidR="00D50F00" w:rsidRDefault="00444E2E">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（二）部门财政拨款收支情况。</w:t>
      </w:r>
    </w:p>
    <w:p w:rsidR="00D50F00" w:rsidRDefault="00444E2E">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部门财政拨款收入情况</w:t>
      </w:r>
    </w:p>
    <w:p w:rsidR="00D50F00" w:rsidRDefault="00444E2E">
      <w:pPr>
        <w:pStyle w:val="a0"/>
        <w:spacing w:before="93"/>
        <w:rPr>
          <w:sz w:val="32"/>
          <w:szCs w:val="32"/>
        </w:rPr>
      </w:pPr>
      <w:r>
        <w:rPr>
          <w:rFonts w:hAnsi="仿宋_GB2312" w:cs="仿宋_GB2312" w:hint="eastAsia"/>
          <w:sz w:val="32"/>
          <w:szCs w:val="32"/>
          <w:shd w:val="clear" w:color="auto" w:fill="FFFFFF"/>
        </w:rPr>
        <w:t xml:space="preserve">   </w:t>
      </w:r>
      <w:r>
        <w:rPr>
          <w:rFonts w:hAnsi="仿宋_GB2312" w:cs="仿宋_GB2312"/>
          <w:sz w:val="32"/>
          <w:szCs w:val="32"/>
          <w:shd w:val="clear" w:color="auto" w:fill="FFFFFF"/>
          <w:lang w:val="en"/>
        </w:rPr>
        <w:t xml:space="preserve"> </w:t>
      </w:r>
      <w:r>
        <w:rPr>
          <w:rFonts w:hAnsi="仿宋" w:cs="宋体" w:hint="eastAsia"/>
          <w:sz w:val="32"/>
          <w:szCs w:val="32"/>
        </w:rPr>
        <w:t>2022</w:t>
      </w:r>
      <w:r>
        <w:rPr>
          <w:rFonts w:hAnsi="仿宋" w:cs="宋体" w:hint="eastAsia"/>
          <w:sz w:val="32"/>
          <w:szCs w:val="32"/>
        </w:rPr>
        <w:t>年攀枝花市农业农村局收入总额为</w:t>
      </w:r>
      <w:r>
        <w:rPr>
          <w:rFonts w:hAnsi="仿宋" w:cs="宋体" w:hint="eastAsia"/>
          <w:sz w:val="32"/>
          <w:szCs w:val="32"/>
        </w:rPr>
        <w:t>3848.14</w:t>
      </w:r>
      <w:r>
        <w:rPr>
          <w:rFonts w:hAnsi="仿宋" w:cs="宋体" w:hint="eastAsia"/>
          <w:sz w:val="32"/>
          <w:szCs w:val="32"/>
        </w:rPr>
        <w:t>万</w:t>
      </w:r>
      <w:r>
        <w:rPr>
          <w:rFonts w:hAnsi="仿宋" w:cs="宋体"/>
          <w:sz w:val="32"/>
          <w:szCs w:val="32"/>
          <w:lang w:val="en"/>
        </w:rPr>
        <w:t>,</w:t>
      </w:r>
      <w:r>
        <w:rPr>
          <w:rFonts w:hAnsi="仿宋" w:cs="宋体" w:hint="eastAsia"/>
          <w:sz w:val="32"/>
          <w:szCs w:val="32"/>
          <w:lang w:val="en"/>
        </w:rPr>
        <w:t>其中：基本支出</w:t>
      </w:r>
      <w:r>
        <w:rPr>
          <w:rFonts w:hAnsi="仿宋" w:cs="宋体" w:hint="eastAsia"/>
          <w:sz w:val="32"/>
          <w:szCs w:val="32"/>
        </w:rPr>
        <w:t>3647.96</w:t>
      </w:r>
      <w:r>
        <w:rPr>
          <w:rFonts w:hAnsi="仿宋" w:cs="宋体" w:hint="eastAsia"/>
          <w:sz w:val="32"/>
          <w:szCs w:val="32"/>
        </w:rPr>
        <w:t>万元，项目支出</w:t>
      </w:r>
      <w:r>
        <w:rPr>
          <w:rFonts w:hAnsi="仿宋" w:cs="宋体" w:hint="eastAsia"/>
          <w:sz w:val="32"/>
          <w:szCs w:val="32"/>
        </w:rPr>
        <w:t>200.18</w:t>
      </w:r>
      <w:r>
        <w:rPr>
          <w:rFonts w:hAnsi="仿宋" w:cs="宋体" w:hint="eastAsia"/>
          <w:sz w:val="32"/>
          <w:szCs w:val="32"/>
        </w:rPr>
        <w:t>万元。</w:t>
      </w:r>
    </w:p>
    <w:p w:rsidR="00D50F00" w:rsidRDefault="00444E2E">
      <w:pPr>
        <w:widowControl/>
        <w:adjustRightInd w:val="0"/>
        <w:snapToGrid w:val="0"/>
        <w:spacing w:line="560" w:lineRule="exact"/>
        <w:ind w:left="672"/>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部门财政拨款支出情况</w:t>
      </w:r>
    </w:p>
    <w:p w:rsidR="00D50F00" w:rsidRDefault="00444E2E">
      <w:pPr>
        <w:widowControl/>
        <w:adjustRightInd w:val="0"/>
        <w:snapToGrid w:val="0"/>
        <w:spacing w:line="560" w:lineRule="exact"/>
        <w:ind w:firstLineChars="200" w:firstLine="640"/>
        <w:contextualSpacing/>
        <w:jc w:val="left"/>
        <w:rPr>
          <w:sz w:val="32"/>
          <w:szCs w:val="32"/>
        </w:rPr>
      </w:pPr>
      <w:r>
        <w:rPr>
          <w:rFonts w:ascii="仿宋_GB2312" w:eastAsia="仿宋_GB2312" w:hAnsi="仿宋" w:hint="eastAsia"/>
          <w:sz w:val="32"/>
          <w:szCs w:val="32"/>
        </w:rPr>
        <w:t>2022</w:t>
      </w:r>
      <w:r>
        <w:rPr>
          <w:rFonts w:ascii="仿宋_GB2312" w:eastAsia="仿宋_GB2312" w:hAnsi="仿宋" w:hint="eastAsia"/>
          <w:sz w:val="32"/>
          <w:szCs w:val="32"/>
        </w:rPr>
        <w:t>年项目预算</w:t>
      </w:r>
      <w:r>
        <w:rPr>
          <w:rFonts w:ascii="仿宋_GB2312" w:eastAsia="仿宋_GB2312" w:hAnsi="仿宋" w:hint="eastAsia"/>
          <w:sz w:val="32"/>
          <w:szCs w:val="32"/>
        </w:rPr>
        <w:t>200.18</w:t>
      </w:r>
      <w:r>
        <w:rPr>
          <w:rFonts w:ascii="仿宋_GB2312" w:eastAsia="仿宋_GB2312" w:hAnsi="仿宋" w:hint="eastAsia"/>
          <w:sz w:val="32"/>
          <w:szCs w:val="32"/>
        </w:rPr>
        <w:t>万元，项目完成已支付</w:t>
      </w:r>
      <w:r>
        <w:rPr>
          <w:rFonts w:ascii="仿宋_GB2312" w:eastAsia="仿宋_GB2312" w:hAnsi="仿宋" w:hint="eastAsia"/>
          <w:sz w:val="32"/>
          <w:szCs w:val="32"/>
        </w:rPr>
        <w:t>95.18</w:t>
      </w:r>
      <w:r>
        <w:rPr>
          <w:rFonts w:ascii="仿宋_GB2312" w:eastAsia="仿宋_GB2312" w:hAnsi="仿宋" w:hint="eastAsia"/>
          <w:sz w:val="32"/>
          <w:szCs w:val="32"/>
        </w:rPr>
        <w:t>万元，项目完成待支付</w:t>
      </w:r>
      <w:r>
        <w:rPr>
          <w:rFonts w:ascii="仿宋_GB2312" w:eastAsia="仿宋_GB2312" w:hAnsi="仿宋" w:hint="eastAsia"/>
          <w:sz w:val="32"/>
          <w:szCs w:val="32"/>
        </w:rPr>
        <w:t>105.00</w:t>
      </w:r>
      <w:r>
        <w:rPr>
          <w:rFonts w:ascii="仿宋_GB2312" w:eastAsia="仿宋_GB2312" w:hAnsi="仿宋" w:hint="eastAsia"/>
          <w:sz w:val="32"/>
          <w:szCs w:val="32"/>
        </w:rPr>
        <w:t>万元。具体项目：烟草种植保险</w:t>
      </w:r>
      <w:r>
        <w:rPr>
          <w:rFonts w:ascii="仿宋_GB2312" w:eastAsia="仿宋_GB2312" w:hAnsi="仿宋" w:hint="eastAsia"/>
          <w:sz w:val="32"/>
          <w:szCs w:val="32"/>
        </w:rPr>
        <w:t>57.21</w:t>
      </w:r>
      <w:r>
        <w:rPr>
          <w:rFonts w:ascii="仿宋_GB2312" w:eastAsia="仿宋_GB2312" w:hAnsi="仿宋" w:hint="eastAsia"/>
          <w:sz w:val="32"/>
          <w:szCs w:val="32"/>
        </w:rPr>
        <w:t>万元，项目完成已支付；非洲猪瘟防控经费</w:t>
      </w:r>
      <w:r>
        <w:rPr>
          <w:rFonts w:ascii="仿宋_GB2312" w:eastAsia="仿宋_GB2312" w:hAnsi="仿宋" w:hint="eastAsia"/>
          <w:sz w:val="32"/>
          <w:szCs w:val="32"/>
        </w:rPr>
        <w:t>32.97</w:t>
      </w:r>
      <w:r>
        <w:rPr>
          <w:rFonts w:ascii="仿宋_GB2312" w:eastAsia="仿宋_GB2312" w:hAnsi="仿宋" w:hint="eastAsia"/>
          <w:sz w:val="32"/>
          <w:szCs w:val="32"/>
        </w:rPr>
        <w:lastRenderedPageBreak/>
        <w:t>万元，项目完成已支付；向上争取资金工作经费</w:t>
      </w:r>
      <w:r>
        <w:rPr>
          <w:rFonts w:ascii="仿宋_GB2312" w:eastAsia="仿宋_GB2312" w:hAnsi="仿宋" w:hint="eastAsia"/>
          <w:sz w:val="32"/>
          <w:szCs w:val="32"/>
        </w:rPr>
        <w:t>5.00</w:t>
      </w:r>
      <w:r>
        <w:rPr>
          <w:rFonts w:ascii="仿宋_GB2312" w:eastAsia="仿宋_GB2312" w:hAnsi="仿宋" w:hint="eastAsia"/>
          <w:sz w:val="32"/>
          <w:szCs w:val="32"/>
        </w:rPr>
        <w:t>万元，项目完成已支付；第八届农博会参展经费</w:t>
      </w:r>
      <w:r>
        <w:rPr>
          <w:rFonts w:ascii="仿宋_GB2312" w:eastAsia="仿宋_GB2312" w:hAnsi="仿宋" w:hint="eastAsia"/>
          <w:sz w:val="32"/>
          <w:szCs w:val="32"/>
        </w:rPr>
        <w:t>100.00</w:t>
      </w:r>
      <w:r>
        <w:rPr>
          <w:rFonts w:ascii="仿宋_GB2312" w:eastAsia="仿宋_GB2312" w:hAnsi="仿宋" w:hint="eastAsia"/>
          <w:sz w:val="32"/>
          <w:szCs w:val="32"/>
        </w:rPr>
        <w:t>万元，项目完成待支付；长江禁</w:t>
      </w:r>
      <w:r>
        <w:rPr>
          <w:rFonts w:ascii="仿宋_GB2312" w:eastAsia="仿宋_GB2312" w:hAnsi="仿宋" w:hint="eastAsia"/>
          <w:sz w:val="32"/>
          <w:szCs w:val="32"/>
        </w:rPr>
        <w:t>捕及资源保护</w:t>
      </w:r>
      <w:r>
        <w:rPr>
          <w:rFonts w:ascii="仿宋_GB2312" w:eastAsia="仿宋_GB2312" w:hAnsi="仿宋" w:hint="eastAsia"/>
          <w:sz w:val="32"/>
          <w:szCs w:val="32"/>
        </w:rPr>
        <w:t>5.00</w:t>
      </w:r>
      <w:r>
        <w:rPr>
          <w:rFonts w:ascii="仿宋_GB2312" w:eastAsia="仿宋_GB2312" w:hAnsi="仿宋" w:hint="eastAsia"/>
          <w:sz w:val="32"/>
          <w:szCs w:val="32"/>
        </w:rPr>
        <w:t>万元，项目完成待支付。</w:t>
      </w:r>
      <w:r>
        <w:rPr>
          <w:rFonts w:ascii="仿宋_GB2312" w:eastAsia="仿宋_GB2312" w:hAnsi="仿宋_GB2312" w:cs="仿宋_GB2312" w:hint="eastAsia"/>
          <w:kern w:val="0"/>
          <w:sz w:val="32"/>
          <w:szCs w:val="32"/>
          <w:shd w:val="clear" w:color="auto" w:fill="FFFFFF"/>
        </w:rPr>
        <w:t xml:space="preserve">  </w:t>
      </w:r>
    </w:p>
    <w:p w:rsidR="00D50F00" w:rsidRDefault="00444E2E">
      <w:pPr>
        <w:widowControl/>
        <w:adjustRightInd w:val="0"/>
        <w:snapToGrid w:val="0"/>
        <w:spacing w:line="560" w:lineRule="exact"/>
        <w:ind w:left="672"/>
        <w:contextualSpacing/>
        <w:jc w:val="left"/>
        <w:rPr>
          <w:rFonts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部门财政拨款结转结余情况</w:t>
      </w:r>
      <w:r>
        <w:rPr>
          <w:rFonts w:hAnsi="仿宋_GB2312" w:cs="仿宋_GB2312" w:hint="eastAsia"/>
          <w:kern w:val="0"/>
          <w:sz w:val="32"/>
          <w:szCs w:val="32"/>
          <w:shd w:val="clear" w:color="auto" w:fill="FFFFFF"/>
        </w:rPr>
        <w:t xml:space="preserve"> </w:t>
      </w:r>
    </w:p>
    <w:p w:rsidR="00D50F00" w:rsidRDefault="00444E2E">
      <w:pPr>
        <w:widowControl/>
        <w:adjustRightInd w:val="0"/>
        <w:snapToGrid w:val="0"/>
        <w:spacing w:line="560" w:lineRule="exact"/>
        <w:contextualSpacing/>
        <w:jc w:val="left"/>
        <w:rPr>
          <w:rFonts w:ascii="仿宋_GB2312" w:eastAsia="仿宋_GB2312" w:hAnsi="仿宋"/>
          <w:sz w:val="32"/>
          <w:szCs w:val="32"/>
        </w:rPr>
      </w:pPr>
      <w:r>
        <w:rPr>
          <w:rFonts w:hAnsi="仿宋_GB2312" w:cs="仿宋_GB2312" w:hint="eastAsia"/>
          <w:kern w:val="0"/>
          <w:sz w:val="32"/>
          <w:szCs w:val="32"/>
          <w:shd w:val="clear" w:color="auto" w:fill="FFFFFF"/>
        </w:rPr>
        <w:t xml:space="preserve">    </w:t>
      </w:r>
      <w:r>
        <w:rPr>
          <w:rFonts w:ascii="仿宋_GB2312" w:eastAsia="仿宋_GB2312" w:hAnsi="仿宋" w:hint="eastAsia"/>
          <w:sz w:val="32"/>
          <w:szCs w:val="32"/>
        </w:rPr>
        <w:t>2022</w:t>
      </w:r>
      <w:r>
        <w:rPr>
          <w:rFonts w:ascii="仿宋_GB2312" w:eastAsia="仿宋_GB2312" w:hAnsi="仿宋" w:hint="eastAsia"/>
          <w:sz w:val="32"/>
          <w:szCs w:val="32"/>
        </w:rPr>
        <w:t>年攀枝花市农业农村局年初结转和结余</w:t>
      </w:r>
      <w:r>
        <w:rPr>
          <w:rFonts w:ascii="仿宋_GB2312" w:eastAsia="仿宋_GB2312" w:hAnsi="仿宋" w:hint="eastAsia"/>
          <w:sz w:val="32"/>
          <w:szCs w:val="32"/>
        </w:rPr>
        <w:t>138.56</w:t>
      </w:r>
      <w:r>
        <w:rPr>
          <w:rFonts w:ascii="仿宋_GB2312" w:eastAsia="仿宋_GB2312" w:hAnsi="仿宋" w:hint="eastAsia"/>
          <w:sz w:val="32"/>
          <w:szCs w:val="32"/>
        </w:rPr>
        <w:t>万元。</w:t>
      </w:r>
    </w:p>
    <w:p w:rsidR="00D50F00" w:rsidRDefault="00444E2E">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bookmarkStart w:id="126" w:name="_Toc899586380_WPSOffice_Level2"/>
      <w:r>
        <w:rPr>
          <w:rFonts w:ascii="黑体" w:eastAsia="黑体" w:hAnsi="宋体" w:cs="宋体" w:hint="eastAsia"/>
          <w:kern w:val="0"/>
          <w:sz w:val="32"/>
          <w:szCs w:val="32"/>
          <w:shd w:val="clear" w:color="auto" w:fill="FFFFFF"/>
        </w:rPr>
        <w:t>三、部门整体绩效分析</w:t>
      </w:r>
      <w:bookmarkEnd w:id="126"/>
    </w:p>
    <w:p w:rsidR="00D50F00" w:rsidRDefault="00444E2E">
      <w:pPr>
        <w:widowControl/>
        <w:adjustRightInd w:val="0"/>
        <w:snapToGrid w:val="0"/>
        <w:spacing w:line="560" w:lineRule="exact"/>
        <w:ind w:firstLineChars="200" w:firstLine="643"/>
        <w:contextualSpacing/>
        <w:jc w:val="left"/>
        <w:rPr>
          <w:rFonts w:ascii="仿宋_GB2312" w:eastAsia="仿宋_GB2312" w:hAnsi="仿宋_GB2312" w:cs="仿宋_GB2312"/>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（一）部门预算项目绩效分析。</w:t>
      </w:r>
    </w:p>
    <w:p w:rsidR="00D50F00" w:rsidRDefault="00444E2E">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人员类项目绩效分析</w:t>
      </w:r>
    </w:p>
    <w:p w:rsidR="00D50F00" w:rsidRDefault="00444E2E">
      <w:pPr>
        <w:widowControl/>
        <w:adjustRightInd w:val="0"/>
        <w:snapToGrid w:val="0"/>
        <w:spacing w:line="56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人员类预算</w:t>
      </w:r>
      <w:r>
        <w:rPr>
          <w:rFonts w:ascii="仿宋_GB2312" w:eastAsia="仿宋_GB2312" w:hAnsi="仿宋_GB2312" w:cs="仿宋_GB2312" w:hint="eastAsia"/>
          <w:sz w:val="32"/>
          <w:szCs w:val="32"/>
        </w:rPr>
        <w:t>3307.75</w:t>
      </w:r>
      <w:r>
        <w:rPr>
          <w:rFonts w:ascii="仿宋_GB2312" w:eastAsia="仿宋_GB2312" w:hAnsi="仿宋_GB2312" w:cs="仿宋_GB2312" w:hint="eastAsia"/>
          <w:sz w:val="32"/>
          <w:szCs w:val="32"/>
        </w:rPr>
        <w:t>万元，支出完成</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。主要用于机关及下属事业单位人员工资福利支出、职工的养老保险、医疗保险、</w:t>
      </w:r>
      <w:r>
        <w:rPr>
          <w:rFonts w:ascii="仿宋_GB2312" w:eastAsia="仿宋_GB2312" w:hAnsi="仿宋_GB2312" w:cs="仿宋_GB2312" w:hint="eastAsia"/>
          <w:sz w:val="32"/>
          <w:szCs w:val="32"/>
        </w:rPr>
        <w:t>住房公积金及退休人员补助支出等。</w:t>
      </w:r>
    </w:p>
    <w:p w:rsidR="00D50F00" w:rsidRDefault="00444E2E">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运转类项目绩效分析</w:t>
      </w:r>
    </w:p>
    <w:p w:rsidR="00D50F00" w:rsidRDefault="00444E2E">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sz w:val="32"/>
          <w:szCs w:val="32"/>
        </w:rPr>
        <w:t>运转类预算</w:t>
      </w:r>
      <w:r>
        <w:rPr>
          <w:rFonts w:ascii="仿宋_GB2312" w:eastAsia="仿宋_GB2312" w:hAnsi="仿宋_GB2312" w:cs="仿宋_GB2312" w:hint="eastAsia"/>
          <w:sz w:val="32"/>
          <w:szCs w:val="32"/>
        </w:rPr>
        <w:t>432.48</w:t>
      </w:r>
      <w:r>
        <w:rPr>
          <w:rFonts w:ascii="仿宋_GB2312" w:eastAsia="仿宋_GB2312" w:hAnsi="仿宋_GB2312" w:cs="仿宋_GB2312" w:hint="eastAsia"/>
          <w:sz w:val="32"/>
          <w:szCs w:val="32"/>
        </w:rPr>
        <w:t>万元，本着厉行节约我单位实际支出</w:t>
      </w:r>
      <w:r>
        <w:rPr>
          <w:rFonts w:ascii="仿宋_GB2312" w:eastAsia="仿宋_GB2312" w:hAnsi="仿宋_GB2312" w:cs="仿宋_GB2312" w:hint="eastAsia"/>
          <w:sz w:val="32"/>
          <w:szCs w:val="32"/>
        </w:rPr>
        <w:t>340.21</w:t>
      </w:r>
      <w:r>
        <w:rPr>
          <w:rFonts w:ascii="仿宋_GB2312" w:eastAsia="仿宋_GB2312" w:hAnsi="仿宋_GB2312" w:cs="仿宋_GB2312" w:hint="eastAsia"/>
          <w:sz w:val="32"/>
          <w:szCs w:val="32"/>
        </w:rPr>
        <w:t>万元，结余财政收回。主要用于办公用品及耗材费用、水电费、邮电费、维修费、会议费、公务接待费、物业管理费、</w:t>
      </w:r>
      <w:r>
        <w:rPr>
          <w:rFonts w:ascii="仿宋_GB2312" w:eastAsia="仿宋_GB2312" w:hAnsi="仿宋_GB2312" w:cs="仿宋_GB2312" w:hint="eastAsia"/>
          <w:sz w:val="32"/>
          <w:szCs w:val="32"/>
        </w:rPr>
        <w:t>差旅费、公务用车运行维护费等保障机构运转的费用。</w:t>
      </w:r>
    </w:p>
    <w:p w:rsidR="00D50F00" w:rsidRDefault="00444E2E">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特定目标类项目绩效分析</w:t>
      </w:r>
    </w:p>
    <w:p w:rsidR="00D50F00" w:rsidRDefault="00444E2E">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年市级项目共</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个，涉及项目资金</w:t>
      </w:r>
      <w:r>
        <w:rPr>
          <w:rFonts w:ascii="仿宋_GB2312" w:eastAsia="仿宋_GB2312" w:hAnsi="仿宋_GB2312" w:cs="仿宋_GB2312" w:hint="eastAsia"/>
          <w:sz w:val="32"/>
          <w:szCs w:val="32"/>
        </w:rPr>
        <w:t>200.18</w:t>
      </w:r>
      <w:r>
        <w:rPr>
          <w:rFonts w:ascii="仿宋_GB2312" w:eastAsia="仿宋_GB2312" w:hAnsi="仿宋_GB2312" w:cs="仿宋_GB2312" w:hint="eastAsia"/>
          <w:sz w:val="32"/>
          <w:szCs w:val="32"/>
        </w:rPr>
        <w:t>万元。</w:t>
      </w:r>
      <w:r>
        <w:rPr>
          <w:rFonts w:ascii="仿宋_GB2312" w:eastAsia="仿宋_GB2312" w:hAnsi="仿宋_GB2312" w:cs="仿宋_GB2312" w:hint="eastAsia"/>
          <w:b/>
          <w:sz w:val="32"/>
          <w:szCs w:val="32"/>
        </w:rPr>
        <w:t>长江禁捕及资源保护</w:t>
      </w: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万元，</w:t>
      </w:r>
      <w:r>
        <w:rPr>
          <w:rFonts w:ascii="仿宋_GB2312" w:eastAsia="仿宋_GB2312" w:hAnsi="仿宋_GB2312" w:cs="仿宋_GB2312" w:hint="eastAsia"/>
          <w:sz w:val="32"/>
          <w:szCs w:val="32"/>
        </w:rPr>
        <w:t>按照长江十年禁捕的工作要求禁捕工作要常抓不懈，坚决打击非法捕捞，斩断利益链条，认真开展水生生态保护。开展天然水域小水电鱼类增殖放流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次，投放优质健康的细鳞裂腹鱼鱼苗</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万尾，苗种规格</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lastRenderedPageBreak/>
        <w:t>厘米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尾。群众满意度达</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。鱼类资源得到恢复改善。项目已完成，资金待支付。</w:t>
      </w:r>
      <w:r>
        <w:rPr>
          <w:rFonts w:ascii="仿宋_GB2312" w:eastAsia="仿宋_GB2312" w:hAnsi="仿宋_GB2312" w:cs="仿宋_GB2312" w:hint="eastAsia"/>
          <w:b/>
          <w:sz w:val="32"/>
          <w:szCs w:val="32"/>
        </w:rPr>
        <w:t>烟草种植保险</w:t>
      </w:r>
      <w:r>
        <w:rPr>
          <w:rFonts w:ascii="仿宋_GB2312" w:eastAsia="仿宋_GB2312" w:hAnsi="仿宋_GB2312" w:cs="仿宋_GB2312" w:hint="eastAsia"/>
          <w:b/>
          <w:sz w:val="32"/>
          <w:szCs w:val="32"/>
        </w:rPr>
        <w:t>57.21</w:t>
      </w:r>
      <w:r>
        <w:rPr>
          <w:rFonts w:ascii="仿宋_GB2312" w:eastAsia="仿宋_GB2312" w:hAnsi="仿宋_GB2312" w:cs="仿宋_GB2312" w:hint="eastAsia"/>
          <w:b/>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项目的实施有效维护烟农的合法利益，保护烟农的生产积极性，稳定了我市烟草种植规模，最大限度的化解种植风险，降低烟农的损失。资金及时到位顺利完成</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年任务。</w:t>
      </w:r>
      <w:r>
        <w:rPr>
          <w:rFonts w:ascii="仿宋_GB2312" w:eastAsia="仿宋_GB2312" w:hAnsi="仿宋_GB2312" w:cs="仿宋_GB2312" w:hint="eastAsia"/>
          <w:b/>
          <w:kern w:val="0"/>
          <w:sz w:val="32"/>
          <w:szCs w:val="32"/>
        </w:rPr>
        <w:t>非洲猪瘟防控经费</w:t>
      </w:r>
      <w:r>
        <w:rPr>
          <w:rFonts w:ascii="仿宋_GB2312" w:eastAsia="仿宋_GB2312" w:hAnsi="仿宋_GB2312" w:cs="仿宋_GB2312" w:hint="eastAsia"/>
          <w:b/>
          <w:kern w:val="0"/>
          <w:sz w:val="32"/>
          <w:szCs w:val="32"/>
        </w:rPr>
        <w:t>32.97</w:t>
      </w:r>
      <w:r>
        <w:rPr>
          <w:rFonts w:ascii="仿宋_GB2312" w:eastAsia="仿宋_GB2312" w:hAnsi="仿宋_GB2312" w:cs="仿宋_GB2312" w:hint="eastAsia"/>
          <w:b/>
          <w:kern w:val="0"/>
          <w:sz w:val="32"/>
          <w:szCs w:val="32"/>
        </w:rPr>
        <w:t>万元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年有效防止省外生猪及生猪产品入攀，做到防堵非洲猪瘟疫病于市外，降低非洲猪瘟疫情发生风险。促进生猪生产持续稳定发展，农民养殖收入稳定。保供稳价，确保猪肉市场有序供应。</w:t>
      </w:r>
      <w:r>
        <w:rPr>
          <w:rFonts w:ascii="仿宋_GB2312" w:eastAsia="仿宋_GB2312" w:hAnsi="仿宋_GB2312" w:cs="仿宋_GB2312" w:hint="eastAsia"/>
          <w:b/>
          <w:kern w:val="0"/>
          <w:sz w:val="32"/>
          <w:szCs w:val="32"/>
        </w:rPr>
        <w:t>向上争取资金工作经费</w:t>
      </w:r>
      <w:r>
        <w:rPr>
          <w:rFonts w:ascii="仿宋_GB2312" w:eastAsia="仿宋_GB2312" w:hAnsi="仿宋_GB2312" w:cs="仿宋_GB2312" w:hint="eastAsia"/>
          <w:b/>
          <w:kern w:val="0"/>
          <w:sz w:val="32"/>
          <w:szCs w:val="32"/>
        </w:rPr>
        <w:t>5</w:t>
      </w:r>
      <w:r>
        <w:rPr>
          <w:rFonts w:ascii="仿宋_GB2312" w:eastAsia="仿宋_GB2312" w:hAnsi="仿宋_GB2312" w:cs="仿宋_GB2312" w:hint="eastAsia"/>
          <w:b/>
          <w:kern w:val="0"/>
          <w:sz w:val="32"/>
          <w:szCs w:val="32"/>
        </w:rPr>
        <w:t>万元</w:t>
      </w:r>
      <w:r>
        <w:rPr>
          <w:rFonts w:ascii="仿宋_GB2312" w:eastAsia="仿宋_GB2312" w:hAnsi="仿宋_GB2312" w:cs="仿宋_GB2312" w:hint="eastAsia"/>
          <w:kern w:val="0"/>
          <w:sz w:val="32"/>
          <w:szCs w:val="32"/>
        </w:rPr>
        <w:t>，根据</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年农</w:t>
      </w:r>
      <w:r>
        <w:rPr>
          <w:rFonts w:ascii="仿宋_GB2312" w:eastAsia="仿宋_GB2312" w:hAnsi="仿宋_GB2312" w:cs="仿宋_GB2312" w:hint="eastAsia"/>
          <w:kern w:val="0"/>
          <w:sz w:val="32"/>
          <w:szCs w:val="32"/>
        </w:rPr>
        <w:t>业农村局实际工作开展情况，按照预算法、行政单位会计制度、攀枝花市农业农村局财务管理等相关规定开展项目实施，保障农业农村局业务工作开展，并按实际工作开展时间节点支付相关费用。</w:t>
      </w:r>
      <w:r>
        <w:rPr>
          <w:rFonts w:ascii="仿宋_GB2312" w:eastAsia="仿宋_GB2312" w:hAnsi="仿宋_GB2312" w:cs="仿宋_GB2312" w:hint="eastAsia"/>
          <w:b/>
          <w:sz w:val="32"/>
          <w:szCs w:val="32"/>
        </w:rPr>
        <w:t>第八届农博会参展经费</w:t>
      </w:r>
      <w:r>
        <w:rPr>
          <w:rFonts w:ascii="仿宋_GB2312" w:eastAsia="仿宋_GB2312" w:hAnsi="仿宋_GB2312" w:cs="仿宋_GB2312" w:hint="eastAsia"/>
          <w:b/>
          <w:sz w:val="32"/>
          <w:szCs w:val="32"/>
        </w:rPr>
        <w:t>100</w:t>
      </w:r>
      <w:r>
        <w:rPr>
          <w:rFonts w:ascii="仿宋_GB2312" w:eastAsia="仿宋_GB2312" w:hAnsi="仿宋_GB2312" w:cs="仿宋_GB2312" w:hint="eastAsia"/>
          <w:b/>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资金严格用于第八届四川农博会展位租赁、布展、宣传、产品补助等项目形成的支出。支付均按照项目合同规定及时间节点支付，支付依据合规合法，符合预算。该项目全方位展示了以“攀果”为主的攀枝花特色农业产业发展历程、成效及其魅力，提升了攀枝花市农业开放合作水平，展示了“攀果”金字招牌，有效宣传了“攀果”区域公用品牌。本</w:t>
      </w:r>
      <w:r>
        <w:rPr>
          <w:rFonts w:ascii="仿宋_GB2312" w:eastAsia="仿宋_GB2312" w:hAnsi="仿宋_GB2312" w:cs="仿宋_GB2312" w:hint="eastAsia"/>
          <w:kern w:val="0"/>
          <w:sz w:val="32"/>
          <w:szCs w:val="32"/>
        </w:rPr>
        <w:t>次农博会有助于攀枝花市对外招商引资和促进攀枝花市特色农业产业健康、高效发</w:t>
      </w:r>
      <w:r>
        <w:rPr>
          <w:rFonts w:ascii="仿宋_GB2312" w:eastAsia="仿宋_GB2312" w:hAnsi="仿宋_GB2312" w:cs="仿宋_GB2312" w:hint="eastAsia"/>
          <w:kern w:val="0"/>
          <w:sz w:val="32"/>
          <w:szCs w:val="32"/>
        </w:rPr>
        <w:t>展。</w:t>
      </w:r>
    </w:p>
    <w:p w:rsidR="00D50F00" w:rsidRDefault="00444E2E">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（二）部门整体履职绩效分析。</w:t>
      </w:r>
    </w:p>
    <w:p w:rsidR="00D50F00" w:rsidRDefault="00444E2E">
      <w:pPr>
        <w:widowControl/>
        <w:adjustRightInd w:val="0"/>
        <w:snapToGrid w:val="0"/>
        <w:spacing w:line="560" w:lineRule="exact"/>
        <w:ind w:firstLineChars="200" w:firstLine="640"/>
        <w:contextualSpacing/>
        <w:jc w:val="left"/>
        <w:rPr>
          <w:rFonts w:ascii="仿宋_GB2312" w:eastAsia="仿宋_GB2312"/>
          <w:bCs/>
          <w:sz w:val="32"/>
          <w:szCs w:val="32"/>
        </w:rPr>
      </w:pPr>
      <w:r>
        <w:rPr>
          <w:rFonts w:ascii="仿宋_GB2312" w:eastAsia="仿宋_GB2312" w:hint="eastAsia"/>
          <w:bCs/>
          <w:sz w:val="32"/>
          <w:szCs w:val="32"/>
        </w:rPr>
        <w:t>2022</w:t>
      </w:r>
      <w:r>
        <w:rPr>
          <w:rFonts w:ascii="仿宋_GB2312" w:eastAsia="仿宋_GB2312" w:hint="eastAsia"/>
          <w:bCs/>
          <w:sz w:val="32"/>
          <w:szCs w:val="32"/>
        </w:rPr>
        <w:t>年，全市农业农村工作认真落实中央、省委全面推进乡村振兴、加快农业农村现代化的决策部署，紧扣市委“一</w:t>
      </w:r>
      <w:r>
        <w:rPr>
          <w:rFonts w:ascii="仿宋_GB2312" w:eastAsia="仿宋_GB2312" w:hint="eastAsia"/>
          <w:bCs/>
          <w:sz w:val="32"/>
          <w:szCs w:val="32"/>
        </w:rPr>
        <w:lastRenderedPageBreak/>
        <w:t>三三三”总体发展战略，坚定不移贯彻新发展理念，坚持稳中求进工作总基调，粮食和重要农产品有效供给，农民人均可支配收入继续位居全省前列，脱贫攻坚成果持续巩固，“美丽四川</w:t>
      </w:r>
      <w:r>
        <w:rPr>
          <w:rFonts w:eastAsia="仿宋_GB2312" w:hint="eastAsia"/>
          <w:bCs/>
          <w:sz w:val="32"/>
          <w:szCs w:val="32"/>
        </w:rPr>
        <w:t>•</w:t>
      </w:r>
      <w:r>
        <w:rPr>
          <w:rFonts w:ascii="仿宋_GB2312" w:eastAsia="仿宋_GB2312" w:hint="eastAsia"/>
          <w:bCs/>
          <w:sz w:val="32"/>
          <w:szCs w:val="32"/>
        </w:rPr>
        <w:t>宜居乡村”建设全面推进，农业农村改革持续深化。预计第一产业增加值增速</w:t>
      </w:r>
      <w:r>
        <w:rPr>
          <w:rFonts w:ascii="仿宋_GB2312" w:eastAsia="仿宋_GB2312" w:hint="eastAsia"/>
          <w:bCs/>
          <w:sz w:val="32"/>
          <w:szCs w:val="32"/>
        </w:rPr>
        <w:t>4.3%</w:t>
      </w:r>
      <w:r>
        <w:rPr>
          <w:rFonts w:ascii="仿宋_GB2312" w:eastAsia="仿宋_GB2312" w:hint="eastAsia"/>
          <w:bCs/>
          <w:sz w:val="32"/>
          <w:szCs w:val="32"/>
        </w:rPr>
        <w:t>，居全省第一方阵前列；全市农民人均可支配收入</w:t>
      </w:r>
      <w:r>
        <w:rPr>
          <w:rFonts w:ascii="仿宋_GB2312" w:eastAsia="仿宋_GB2312" w:hint="eastAsia"/>
          <w:bCs/>
          <w:sz w:val="32"/>
          <w:szCs w:val="32"/>
        </w:rPr>
        <w:t>23297</w:t>
      </w:r>
      <w:r>
        <w:rPr>
          <w:rFonts w:ascii="仿宋_GB2312" w:eastAsia="仿宋_GB2312" w:hint="eastAsia"/>
          <w:bCs/>
          <w:sz w:val="32"/>
          <w:szCs w:val="32"/>
        </w:rPr>
        <w:t>元，同比增长</w:t>
      </w:r>
      <w:r>
        <w:rPr>
          <w:rFonts w:ascii="仿宋_GB2312" w:eastAsia="仿宋_GB2312" w:hint="eastAsia"/>
          <w:bCs/>
          <w:sz w:val="32"/>
          <w:szCs w:val="32"/>
        </w:rPr>
        <w:t>6%</w:t>
      </w:r>
      <w:r>
        <w:rPr>
          <w:rFonts w:ascii="仿宋_GB2312" w:eastAsia="仿宋_GB2312" w:hint="eastAsia"/>
          <w:bCs/>
          <w:sz w:val="32"/>
          <w:szCs w:val="32"/>
        </w:rPr>
        <w:t>。</w:t>
      </w:r>
    </w:p>
    <w:p w:rsidR="00D50F00" w:rsidRDefault="00444E2E">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（三）结果应用情况。</w:t>
      </w:r>
    </w:p>
    <w:p w:rsidR="00D50F00" w:rsidRDefault="00444E2E">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int="eastAsia"/>
          <w:sz w:val="32"/>
          <w:szCs w:val="32"/>
        </w:rPr>
        <w:t>通过这次自评，进一步提高了我局的绩效管理水平，更加认识到了绩效管理对部门综合管理提升的重要性，自评结果将用于</w:t>
      </w:r>
      <w:r>
        <w:rPr>
          <w:rFonts w:ascii="仿宋_GB2312" w:eastAsia="仿宋_GB2312" w:hint="eastAsia"/>
          <w:sz w:val="32"/>
          <w:szCs w:val="32"/>
        </w:rPr>
        <w:t>2023</w:t>
      </w:r>
      <w:r>
        <w:rPr>
          <w:rFonts w:ascii="仿宋_GB2312" w:eastAsia="仿宋_GB2312" w:hint="eastAsia"/>
          <w:sz w:val="32"/>
          <w:szCs w:val="32"/>
        </w:rPr>
        <w:t>年及以后年度编制部门预算的重要参考和日常管理的标靶，吸取经验，改进工作，让工作与绩效目标匹配，让成果与工作推进互动。下一步，我们将适时公开公示我局的绩效目标和绩效成果，以经得起上级、服务对象及社会大众的肯定和满意为准绳，</w:t>
      </w:r>
      <w:r>
        <w:rPr>
          <w:rFonts w:ascii="仿宋_GB2312" w:eastAsia="仿宋_GB2312" w:hint="eastAsia"/>
          <w:sz w:val="32"/>
          <w:szCs w:val="32"/>
        </w:rPr>
        <w:t>继续开展财政部门预算的绩效评价工作。</w:t>
      </w:r>
    </w:p>
    <w:p w:rsidR="00D50F00" w:rsidRDefault="00444E2E">
      <w:pPr>
        <w:widowControl/>
        <w:numPr>
          <w:ilvl w:val="0"/>
          <w:numId w:val="8"/>
        </w:numPr>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自评质量。</w:t>
      </w:r>
    </w:p>
    <w:p w:rsidR="00D50F00" w:rsidRDefault="00444E2E">
      <w:pPr>
        <w:widowControl/>
        <w:adjustRightInd w:val="0"/>
        <w:snapToGrid w:val="0"/>
        <w:spacing w:line="560" w:lineRule="exact"/>
        <w:ind w:firstLineChars="200" w:firstLine="640"/>
        <w:contextualSpacing/>
        <w:jc w:val="left"/>
        <w:rPr>
          <w:rFonts w:ascii="仿宋_GB2312" w:eastAsia="仿宋_GB2312" w:hAnsi="仿宋"/>
          <w:sz w:val="32"/>
          <w:szCs w:val="32"/>
        </w:rPr>
      </w:pPr>
      <w:r>
        <w:rPr>
          <w:rFonts w:ascii="仿宋_GB2312" w:eastAsia="仿宋_GB2312" w:hint="eastAsia"/>
          <w:sz w:val="32"/>
          <w:szCs w:val="32"/>
        </w:rPr>
        <w:t>2022</w:t>
      </w:r>
      <w:r>
        <w:rPr>
          <w:rFonts w:ascii="仿宋_GB2312" w:eastAsia="仿宋_GB2312" w:hint="eastAsia"/>
          <w:sz w:val="32"/>
          <w:szCs w:val="32"/>
        </w:rPr>
        <w:t>年我单位部门绩效目标要素完整、细化量化并集体决策，项目实际完成情况</w:t>
      </w:r>
      <w:r>
        <w:rPr>
          <w:rFonts w:ascii="仿宋_GB2312" w:eastAsia="仿宋_GB2312" w:hint="eastAsia"/>
          <w:sz w:val="32"/>
          <w:szCs w:val="32"/>
        </w:rPr>
        <w:t>与预期绩效目标无偏离度，部门公用经费与年初预算相比存在偏差，但都是控制减少支出节约经费。自评结果用于</w:t>
      </w:r>
      <w:r>
        <w:rPr>
          <w:rFonts w:ascii="仿宋_GB2312" w:eastAsia="仿宋_GB2312" w:hint="eastAsia"/>
          <w:sz w:val="32"/>
          <w:szCs w:val="32"/>
        </w:rPr>
        <w:t>2023</w:t>
      </w:r>
      <w:r>
        <w:rPr>
          <w:rFonts w:ascii="仿宋_GB2312" w:eastAsia="仿宋_GB2312" w:hint="eastAsia"/>
          <w:sz w:val="32"/>
          <w:szCs w:val="32"/>
        </w:rPr>
        <w:t>年及以后年度编制部门预算的重要参考和日常管理的标靶。</w:t>
      </w:r>
      <w:r>
        <w:rPr>
          <w:rFonts w:ascii="仿宋_GB2312" w:eastAsia="仿宋_GB2312" w:hAnsi="仿宋" w:hint="eastAsia"/>
          <w:sz w:val="32"/>
          <w:szCs w:val="32"/>
        </w:rPr>
        <w:t>按照部门支出绩效评价指标体系对照打分得出结果为</w:t>
      </w:r>
      <w:r>
        <w:rPr>
          <w:rFonts w:ascii="仿宋_GB2312" w:eastAsia="仿宋_GB2312" w:hAnsi="仿宋" w:hint="eastAsia"/>
          <w:sz w:val="32"/>
          <w:szCs w:val="32"/>
        </w:rPr>
        <w:t>99</w:t>
      </w:r>
      <w:r>
        <w:rPr>
          <w:rFonts w:ascii="仿宋_GB2312" w:eastAsia="仿宋_GB2312" w:hAnsi="仿宋" w:hint="eastAsia"/>
          <w:sz w:val="32"/>
          <w:szCs w:val="32"/>
        </w:rPr>
        <w:t>分，部门共用经费与年初预算相比存在偏差，扣</w:t>
      </w:r>
      <w:r>
        <w:rPr>
          <w:rFonts w:ascii="仿宋_GB2312" w:eastAsia="仿宋_GB2312" w:hAnsi="仿宋" w:hint="eastAsia"/>
          <w:sz w:val="32"/>
          <w:szCs w:val="32"/>
        </w:rPr>
        <w:t>1</w:t>
      </w:r>
      <w:r>
        <w:rPr>
          <w:rFonts w:ascii="仿宋_GB2312" w:eastAsia="仿宋_GB2312" w:hAnsi="仿宋" w:hint="eastAsia"/>
          <w:sz w:val="32"/>
          <w:szCs w:val="32"/>
        </w:rPr>
        <w:t>分。</w:t>
      </w:r>
    </w:p>
    <w:p w:rsidR="00D50F00" w:rsidRDefault="00444E2E">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bookmarkStart w:id="127" w:name="_Toc1089951469_WPSOffice_Level2"/>
      <w:r>
        <w:rPr>
          <w:rFonts w:ascii="黑体" w:eastAsia="黑体" w:hAnsi="宋体" w:cs="宋体" w:hint="eastAsia"/>
          <w:kern w:val="0"/>
          <w:sz w:val="32"/>
          <w:szCs w:val="32"/>
          <w:shd w:val="clear" w:color="auto" w:fill="FFFFFF"/>
        </w:rPr>
        <w:t>四、评价结论及建议</w:t>
      </w:r>
      <w:bookmarkEnd w:id="127"/>
    </w:p>
    <w:p w:rsidR="00D50F00" w:rsidRDefault="00444E2E">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lastRenderedPageBreak/>
        <w:t>（一）评价结论。</w:t>
      </w:r>
    </w:p>
    <w:p w:rsidR="00D50F00" w:rsidRDefault="00444E2E">
      <w:pPr>
        <w:pStyle w:val="a0"/>
        <w:spacing w:before="93"/>
        <w:rPr>
          <w:sz w:val="32"/>
          <w:szCs w:val="32"/>
          <w:lang w:val="zh-CN"/>
        </w:rPr>
      </w:pPr>
      <w:r>
        <w:rPr>
          <w:rFonts w:hint="eastAsia"/>
        </w:rPr>
        <w:t xml:space="preserve">  </w:t>
      </w:r>
      <w:r>
        <w:rPr>
          <w:rFonts w:hint="eastAsia"/>
          <w:sz w:val="32"/>
          <w:szCs w:val="32"/>
        </w:rPr>
        <w:t xml:space="preserve">  </w:t>
      </w:r>
      <w:r>
        <w:rPr>
          <w:rFonts w:hint="eastAsia"/>
          <w:sz w:val="32"/>
          <w:szCs w:val="32"/>
          <w:lang w:val="zh-CN"/>
        </w:rPr>
        <w:t>根据部门支出绩效评价指标体系，我局</w:t>
      </w:r>
      <w:r>
        <w:rPr>
          <w:rFonts w:hint="eastAsia"/>
          <w:sz w:val="32"/>
          <w:szCs w:val="32"/>
          <w:lang w:val="zh-CN"/>
        </w:rPr>
        <w:t>2022</w:t>
      </w:r>
      <w:r>
        <w:rPr>
          <w:rFonts w:hint="eastAsia"/>
          <w:sz w:val="32"/>
          <w:szCs w:val="32"/>
          <w:lang w:val="zh-CN"/>
        </w:rPr>
        <w:t>整体支出，严格执行国家的相关财务管理制度，财务制度健全、会计核算规范，依照计划管理使用，整体支出对保障全市农业工作的正常运行、项目建设、贯彻执行国家和省的方针、政策、法律法规，发挥了重要作用，强化部门的责任，取得了一定的成绩。</w:t>
      </w:r>
    </w:p>
    <w:p w:rsidR="00D50F00" w:rsidRDefault="00444E2E">
      <w:pPr>
        <w:widowControl/>
        <w:numPr>
          <w:ilvl w:val="0"/>
          <w:numId w:val="9"/>
        </w:numPr>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存在问题。</w:t>
      </w:r>
    </w:p>
    <w:p w:rsidR="00D50F00" w:rsidRDefault="00444E2E">
      <w:pPr>
        <w:pStyle w:val="a0"/>
        <w:spacing w:before="93"/>
        <w:rPr>
          <w:rFonts w:hAnsi="仿宋_GB2312" w:cs="仿宋_GB2312"/>
          <w:kern w:val="2"/>
          <w:sz w:val="32"/>
          <w:szCs w:val="32"/>
          <w:lang w:val="zh-CN"/>
        </w:rPr>
      </w:pPr>
      <w:r>
        <w:rPr>
          <w:rFonts w:hint="eastAsia"/>
        </w:rPr>
        <w:t xml:space="preserve">   </w:t>
      </w:r>
      <w:r>
        <w:rPr>
          <w:rFonts w:hAnsi="仿宋_GB2312" w:cs="仿宋_GB2312" w:hint="eastAsia"/>
          <w:kern w:val="2"/>
          <w:sz w:val="32"/>
          <w:szCs w:val="32"/>
        </w:rPr>
        <w:t xml:space="preserve"> </w:t>
      </w:r>
      <w:r>
        <w:rPr>
          <w:rFonts w:hAnsi="仿宋_GB2312" w:cs="仿宋_GB2312" w:hint="eastAsia"/>
          <w:kern w:val="2"/>
          <w:sz w:val="32"/>
          <w:szCs w:val="32"/>
          <w:lang w:val="zh-CN"/>
        </w:rPr>
        <w:t>1.</w:t>
      </w:r>
      <w:r>
        <w:rPr>
          <w:rFonts w:hAnsi="仿宋_GB2312" w:cs="仿宋_GB2312" w:hint="eastAsia"/>
          <w:kern w:val="2"/>
          <w:sz w:val="32"/>
          <w:szCs w:val="32"/>
          <w:lang w:val="zh-CN"/>
        </w:rPr>
        <w:t>年初部门预算编制细化程度不够，导致在执行总体绩效目标时部分存在偏差，致使项目预算存在年中、年末追加追减的现象。</w:t>
      </w:r>
    </w:p>
    <w:p w:rsidR="00D50F00" w:rsidRDefault="00444E2E">
      <w:pPr>
        <w:pStyle w:val="a0"/>
        <w:spacing w:before="93"/>
        <w:rPr>
          <w:rFonts w:hAnsi="仿宋_GB2312" w:cs="仿宋_GB2312"/>
          <w:kern w:val="2"/>
          <w:sz w:val="32"/>
          <w:szCs w:val="32"/>
          <w:lang w:val="zh-CN"/>
        </w:rPr>
      </w:pPr>
      <w:r>
        <w:rPr>
          <w:rFonts w:hAnsi="仿宋_GB2312" w:cs="仿宋_GB2312" w:hint="eastAsia"/>
          <w:kern w:val="2"/>
          <w:sz w:val="32"/>
          <w:szCs w:val="32"/>
        </w:rPr>
        <w:t xml:space="preserve">    </w:t>
      </w:r>
      <w:r>
        <w:rPr>
          <w:rFonts w:hAnsi="仿宋_GB2312" w:cs="仿宋_GB2312" w:hint="eastAsia"/>
          <w:kern w:val="2"/>
          <w:sz w:val="32"/>
          <w:szCs w:val="32"/>
          <w:lang w:val="zh-CN"/>
        </w:rPr>
        <w:t>2.</w:t>
      </w:r>
      <w:r>
        <w:rPr>
          <w:rFonts w:hAnsi="仿宋_GB2312" w:cs="仿宋_GB2312" w:hint="eastAsia"/>
          <w:kern w:val="2"/>
          <w:sz w:val="32"/>
          <w:szCs w:val="32"/>
          <w:lang w:val="zh-CN"/>
        </w:rPr>
        <w:t>部分项目实施进度较慢，惯性思维严重，报账不及时，造成年底因未及时报账造成绩效目标偏差。</w:t>
      </w:r>
    </w:p>
    <w:p w:rsidR="00D50F00" w:rsidRDefault="00444E2E">
      <w:pPr>
        <w:pStyle w:val="a0"/>
        <w:spacing w:before="93"/>
        <w:rPr>
          <w:sz w:val="32"/>
          <w:szCs w:val="32"/>
          <w:lang w:val="zh-CN"/>
        </w:rPr>
      </w:pPr>
      <w:r>
        <w:rPr>
          <w:rFonts w:hAnsi="仿宋_GB2312" w:cs="仿宋_GB2312" w:hint="eastAsia"/>
          <w:kern w:val="2"/>
          <w:sz w:val="32"/>
          <w:szCs w:val="32"/>
        </w:rPr>
        <w:t xml:space="preserve">    </w:t>
      </w:r>
      <w:r>
        <w:rPr>
          <w:rFonts w:hAnsi="仿宋_GB2312" w:cs="仿宋_GB2312" w:hint="eastAsia"/>
          <w:kern w:val="2"/>
          <w:sz w:val="32"/>
          <w:szCs w:val="32"/>
          <w:lang w:val="zh-CN"/>
        </w:rPr>
        <w:t>3.</w:t>
      </w:r>
      <w:r>
        <w:rPr>
          <w:rFonts w:hAnsi="仿宋_GB2312" w:cs="仿宋_GB2312" w:hint="eastAsia"/>
          <w:kern w:val="2"/>
          <w:sz w:val="32"/>
          <w:szCs w:val="32"/>
          <w:lang w:val="zh-CN"/>
        </w:rPr>
        <w:t>行政机关绩效评价指标体系中的数量指标、质量指标、成本指标很难确定，经济效益、社会效益、生态效益等难以量化，绩效目标的设定和执行之间难免出现偏差。</w:t>
      </w:r>
    </w:p>
    <w:p w:rsidR="00D50F00" w:rsidRDefault="00444E2E">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（三）改进建议。</w:t>
      </w:r>
    </w:p>
    <w:p w:rsidR="00D50F00" w:rsidRDefault="00444E2E">
      <w:pPr>
        <w:pStyle w:val="22"/>
        <w:spacing w:line="560" w:lineRule="exact"/>
        <w:ind w:leftChars="0" w:left="0" w:firstLine="640"/>
        <w:rPr>
          <w:rFonts w:eastAsia="仿宋_GB2312" w:hAnsi="仿宋_GB2312" w:cs="仿宋_GB2312"/>
          <w:sz w:val="32"/>
          <w:lang w:val="zh-CN"/>
        </w:rPr>
      </w:pPr>
      <w:r>
        <w:rPr>
          <w:rFonts w:eastAsia="仿宋_GB2312" w:hAnsi="仿宋_GB2312" w:cs="仿宋_GB2312" w:hint="eastAsia"/>
          <w:sz w:val="32"/>
          <w:lang w:val="zh-CN"/>
        </w:rPr>
        <w:t>1.</w:t>
      </w:r>
      <w:r>
        <w:rPr>
          <w:rFonts w:eastAsia="仿宋_GB2312" w:hAnsi="仿宋_GB2312" w:cs="仿宋_GB2312" w:hint="eastAsia"/>
          <w:sz w:val="32"/>
          <w:lang w:val="zh-CN"/>
        </w:rPr>
        <w:t>加强预算编制的合理性。预算的合理性是行政事业单位内部控制的精髓，在今后的工作中，我局进一步重视部门预算，严格执行《中华人民共和国预算法》，增强预算业务控制，充分发挥预算控制在内部控制中的重要作用。严格按市本级部门预算编报程序进行编制，基本支出预算按照单位</w:t>
      </w:r>
      <w:r>
        <w:rPr>
          <w:rFonts w:eastAsia="仿宋_GB2312" w:hAnsi="仿宋_GB2312" w:cs="仿宋_GB2312" w:hint="eastAsia"/>
          <w:sz w:val="32"/>
          <w:lang w:val="zh-CN"/>
        </w:rPr>
        <w:lastRenderedPageBreak/>
        <w:t>的基础信息和核定的标准编制，保证单位的正常运转；项目支出预算根据单位发展规划和年度计划，结合财政部门预算安排情况，科学细化项目。</w:t>
      </w:r>
    </w:p>
    <w:p w:rsidR="00D50F00" w:rsidRDefault="00444E2E">
      <w:pPr>
        <w:pStyle w:val="22"/>
        <w:spacing w:line="560" w:lineRule="exact"/>
        <w:ind w:leftChars="0" w:left="0" w:firstLine="640"/>
        <w:rPr>
          <w:rFonts w:eastAsia="仿宋_GB2312" w:hAnsi="仿宋_GB2312" w:cs="仿宋_GB2312"/>
          <w:sz w:val="32"/>
          <w:lang w:val="zh-CN"/>
        </w:rPr>
      </w:pPr>
      <w:r>
        <w:rPr>
          <w:rFonts w:eastAsia="仿宋_GB2312" w:hAnsi="仿宋_GB2312" w:cs="仿宋_GB2312" w:hint="eastAsia"/>
          <w:sz w:val="32"/>
          <w:lang w:val="zh-CN"/>
        </w:rPr>
        <w:t>2.</w:t>
      </w:r>
      <w:r>
        <w:rPr>
          <w:rFonts w:eastAsia="仿宋_GB2312" w:hAnsi="仿宋_GB2312" w:cs="仿宋_GB2312" w:hint="eastAsia"/>
          <w:sz w:val="32"/>
          <w:lang w:val="zh-CN"/>
        </w:rPr>
        <w:t>积极开展预算绩效管理工作。在今后的工作中，我局将在预算编制环节通过事前评价的方式，发现并去除评价不高的项目，避免财政资金</w:t>
      </w:r>
      <w:r>
        <w:rPr>
          <w:rFonts w:eastAsia="仿宋_GB2312" w:hAnsi="仿宋_GB2312" w:cs="仿宋_GB2312" w:hint="eastAsia"/>
          <w:sz w:val="32"/>
          <w:lang w:val="zh-CN"/>
        </w:rPr>
        <w:t>的浪费。在财政支出过程中，及时根据资金使用进度，考核阶段性目标的完成进度，提高资金使用效率。并在每个项目结束后进行严格自查，根据事前设定的绩效目标科学评判支出的效率效果，并将评价结果合理运用于来年的预算编制中。做到预算财务分析常态化，定期做好预算支出财务分析，做好部门整体支出预算评价工作。</w:t>
      </w:r>
    </w:p>
    <w:p w:rsidR="00D50F00" w:rsidRDefault="00444E2E">
      <w:pPr>
        <w:pStyle w:val="22"/>
        <w:spacing w:line="560" w:lineRule="exact"/>
        <w:ind w:leftChars="0" w:left="0" w:firstLine="640"/>
        <w:rPr>
          <w:rFonts w:eastAsia="仿宋_GB2312" w:hAnsi="仿宋_GB2312" w:cs="仿宋_GB2312"/>
          <w:sz w:val="32"/>
          <w:lang w:val="zh-CN"/>
        </w:rPr>
      </w:pPr>
      <w:r>
        <w:rPr>
          <w:rFonts w:eastAsia="仿宋_GB2312" w:hAnsi="仿宋_GB2312" w:cs="仿宋_GB2312" w:hint="eastAsia"/>
          <w:sz w:val="32"/>
          <w:lang w:val="zh-CN"/>
        </w:rPr>
        <w:t>3.</w:t>
      </w:r>
      <w:r>
        <w:rPr>
          <w:rFonts w:eastAsia="仿宋_GB2312" w:hAnsi="仿宋_GB2312" w:cs="仿宋_GB2312" w:hint="eastAsia"/>
          <w:sz w:val="32"/>
          <w:lang w:val="zh-CN"/>
        </w:rPr>
        <w:t>加强部门协调。一是与“五险一金”管理部门协调，尽力让缴费基数与财政部门的基础数据一致。二是多与财政部门沟通，采取措施消化挂账。三是厉行节约，确保职工的保障利益。</w:t>
      </w:r>
    </w:p>
    <w:p w:rsidR="00D50F00" w:rsidRDefault="00444E2E">
      <w:pPr>
        <w:pStyle w:val="22"/>
        <w:spacing w:line="560" w:lineRule="exact"/>
        <w:ind w:leftChars="0" w:left="0" w:firstLine="640"/>
        <w:rPr>
          <w:rFonts w:eastAsia="仿宋_GB2312" w:hAnsi="仿宋_GB2312" w:cs="仿宋_GB2312"/>
          <w:sz w:val="32"/>
          <w:lang w:val="zh-CN"/>
        </w:rPr>
      </w:pPr>
      <w:r>
        <w:rPr>
          <w:rFonts w:eastAsia="仿宋_GB2312" w:hAnsi="仿宋_GB2312" w:cs="仿宋_GB2312" w:hint="eastAsia"/>
          <w:sz w:val="32"/>
          <w:lang w:val="zh-CN"/>
        </w:rPr>
        <w:t>4.</w:t>
      </w:r>
      <w:r>
        <w:rPr>
          <w:rFonts w:eastAsia="仿宋_GB2312" w:hAnsi="仿宋_GB2312" w:cs="仿宋_GB2312" w:hint="eastAsia"/>
          <w:sz w:val="32"/>
          <w:lang w:val="zh-CN"/>
        </w:rPr>
        <w:t>合理确定评价指标。根据行政机关的职能职责研究制定科</w:t>
      </w:r>
      <w:r>
        <w:rPr>
          <w:rFonts w:eastAsia="仿宋_GB2312" w:hAnsi="仿宋_GB2312" w:cs="仿宋_GB2312" w:hint="eastAsia"/>
          <w:sz w:val="32"/>
          <w:lang w:val="zh-CN"/>
        </w:rPr>
        <w:t>学合理的评价指标体系，行政机关本身不会创造财富，根本无法评价其经济效益等，因此，指标设定应重效果、轻效益，重服务、轻权力，重宏观、轻微观。</w:t>
      </w:r>
    </w:p>
    <w:p w:rsidR="00D50F00" w:rsidRDefault="00444E2E">
      <w:pPr>
        <w:pStyle w:val="22"/>
        <w:spacing w:line="560" w:lineRule="exact"/>
        <w:ind w:leftChars="0" w:left="0" w:firstLine="640"/>
        <w:rPr>
          <w:sz w:val="32"/>
          <w:lang w:val="en"/>
        </w:rPr>
      </w:pPr>
      <w:r>
        <w:rPr>
          <w:rFonts w:eastAsia="仿宋_GB2312" w:hAnsi="仿宋_GB2312" w:cs="仿宋_GB2312" w:hint="eastAsia"/>
          <w:sz w:val="32"/>
          <w:lang w:val="zh-CN"/>
        </w:rPr>
        <w:t>附表：</w:t>
      </w:r>
      <w:r>
        <w:rPr>
          <w:rFonts w:eastAsia="仿宋_GB2312" w:hAnsi="仿宋_GB2312" w:cs="仿宋_GB2312" w:hint="eastAsia"/>
          <w:sz w:val="32"/>
        </w:rPr>
        <w:t>部门预算项目支出绩效自评表（</w:t>
      </w:r>
      <w:r>
        <w:rPr>
          <w:rFonts w:eastAsia="仿宋_GB2312" w:hAnsi="仿宋_GB2312" w:cs="仿宋_GB2312" w:hint="eastAsia"/>
          <w:sz w:val="32"/>
        </w:rPr>
        <w:t>2022</w:t>
      </w:r>
      <w:r>
        <w:rPr>
          <w:rFonts w:eastAsia="仿宋_GB2312" w:hAnsi="仿宋_GB2312" w:cs="仿宋_GB2312" w:hint="eastAsia"/>
          <w:sz w:val="32"/>
        </w:rPr>
        <w:t>年度）见附件</w:t>
      </w:r>
      <w:r>
        <w:rPr>
          <w:rFonts w:eastAsia="仿宋_GB2312" w:hAnsi="仿宋_GB2312" w:cs="仿宋_GB2312"/>
          <w:sz w:val="32"/>
          <w:lang w:val="en"/>
        </w:rPr>
        <w:t>3</w:t>
      </w:r>
    </w:p>
    <w:p w:rsidR="00D50F00" w:rsidRDefault="00444E2E">
      <w:pPr>
        <w:pStyle w:val="a0"/>
        <w:spacing w:before="93"/>
        <w:rPr>
          <w:sz w:val="32"/>
          <w:szCs w:val="32"/>
          <w:lang w:val="en"/>
        </w:rPr>
      </w:pPr>
      <w:r>
        <w:rPr>
          <w:rFonts w:hAnsi="宋体" w:cs="宋体" w:hint="eastAsia"/>
          <w:sz w:val="32"/>
          <w:szCs w:val="32"/>
          <w:shd w:val="clear" w:color="auto" w:fill="FFFFFF"/>
          <w:lang w:val="zh-CN"/>
        </w:rPr>
        <w:t>附件</w:t>
      </w:r>
      <w:r>
        <w:rPr>
          <w:rFonts w:hAnsi="宋体" w:cs="宋体"/>
          <w:sz w:val="32"/>
          <w:szCs w:val="32"/>
          <w:shd w:val="clear" w:color="auto" w:fill="FFFFFF"/>
          <w:lang w:val="en"/>
        </w:rPr>
        <w:t>2</w:t>
      </w:r>
    </w:p>
    <w:p w:rsidR="00D50F00" w:rsidRDefault="00444E2E">
      <w:pPr>
        <w:pStyle w:val="af1"/>
        <w:spacing w:line="578" w:lineRule="exact"/>
        <w:jc w:val="center"/>
        <w:rPr>
          <w:rFonts w:ascii="方正小标宋_GBK" w:eastAsia="方正小标宋_GBK" w:hAnsi="方正小标宋_GBK" w:cs="方正小标宋_GBK"/>
          <w:color w:val="auto"/>
          <w:kern w:val="2"/>
          <w:sz w:val="32"/>
          <w:szCs w:val="32"/>
          <w:lang w:val="en-US"/>
        </w:rPr>
      </w:pPr>
      <w:bookmarkStart w:id="128" w:name="_Toc598352361_WPSOffice_Level2"/>
      <w:r>
        <w:rPr>
          <w:rFonts w:ascii="方正小标宋_GBK" w:eastAsia="方正小标宋_GBK" w:hAnsi="方正小标宋_GBK" w:cs="方正小标宋_GBK" w:hint="eastAsia"/>
          <w:color w:val="auto"/>
          <w:kern w:val="2"/>
          <w:sz w:val="32"/>
          <w:szCs w:val="32"/>
          <w:lang w:val="en-US"/>
        </w:rPr>
        <w:t>2023</w:t>
      </w:r>
      <w:r>
        <w:rPr>
          <w:rFonts w:ascii="方正小标宋_GBK" w:eastAsia="方正小标宋_GBK" w:hAnsi="方正小标宋_GBK" w:cs="方正小标宋_GBK" w:hint="eastAsia"/>
          <w:color w:val="auto"/>
          <w:kern w:val="2"/>
          <w:sz w:val="32"/>
          <w:szCs w:val="32"/>
          <w:lang w:val="en-US"/>
        </w:rPr>
        <w:t>年市级专项资金预算项目绩效自评报告</w:t>
      </w:r>
      <w:bookmarkEnd w:id="128"/>
    </w:p>
    <w:p w:rsidR="00D50F00" w:rsidRDefault="00D50F00">
      <w:pPr>
        <w:pStyle w:val="af1"/>
        <w:spacing w:line="578" w:lineRule="exact"/>
        <w:ind w:firstLine="640"/>
        <w:jc w:val="center"/>
        <w:rPr>
          <w:rFonts w:ascii="宋体" w:hAnsi="宋体"/>
          <w:color w:val="auto"/>
          <w:kern w:val="2"/>
          <w:sz w:val="32"/>
          <w:szCs w:val="32"/>
        </w:rPr>
      </w:pPr>
    </w:p>
    <w:p w:rsidR="00D50F00" w:rsidRDefault="00444E2E">
      <w:pPr>
        <w:adjustRightInd w:val="0"/>
        <w:snapToGrid w:val="0"/>
        <w:spacing w:line="578" w:lineRule="exact"/>
        <w:ind w:firstLine="720"/>
        <w:rPr>
          <w:rFonts w:ascii="黑体" w:eastAsia="黑体" w:hAnsi="宋体"/>
          <w:sz w:val="32"/>
          <w:szCs w:val="32"/>
          <w:lang w:val="zh-CN"/>
        </w:rPr>
      </w:pPr>
      <w:bookmarkStart w:id="129" w:name="_Toc1981480130_WPSOffice_Level2"/>
      <w:r>
        <w:rPr>
          <w:rFonts w:ascii="黑体" w:eastAsia="黑体" w:hAnsi="宋体" w:hint="eastAsia"/>
          <w:sz w:val="32"/>
          <w:szCs w:val="32"/>
        </w:rPr>
        <w:t>一、</w:t>
      </w:r>
      <w:r>
        <w:rPr>
          <w:rFonts w:ascii="黑体" w:eastAsia="黑体" w:hAnsi="宋体" w:hint="eastAsia"/>
          <w:sz w:val="32"/>
          <w:szCs w:val="32"/>
          <w:lang w:val="zh-CN"/>
        </w:rPr>
        <w:t>项目概况</w:t>
      </w:r>
      <w:bookmarkEnd w:id="129"/>
    </w:p>
    <w:p w:rsidR="00D50F00" w:rsidRDefault="00444E2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．我局在该项目中代表市政府与市烟草公司、市人保财险公司共同签订《烤烟种植保险合同》，并在参保期间协调、监督保险工作。</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．按照《</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年攀枝花市烟草种植保险三方合作工作协议》支付保险保费，用于烤烟受灾理赔。根据预算法、行政单位会计制度、攀枝花市农业农村局财务管理等相关规定，列支相关费用。</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．按照烤烟种植面积收取烟农保险保费，市级、县区财政和市烟草公司按比例配套保费。</w:t>
      </w:r>
    </w:p>
    <w:p w:rsidR="00D50F00" w:rsidRDefault="00444E2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．按照《</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年攀枝花市烟草种植保险三方合作工作协议》，我局按县区实际种植并参保烤烟面积收取烟农保险保费，并按照</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亩配套市级资金。</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．按照</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亩配套市级资金</w:t>
      </w:r>
      <w:r>
        <w:rPr>
          <w:rFonts w:ascii="仿宋_GB2312" w:eastAsia="仿宋_GB2312" w:hAnsi="仿宋_GB2312" w:cs="仿宋_GB2312" w:hint="eastAsia"/>
          <w:kern w:val="0"/>
          <w:sz w:val="32"/>
          <w:szCs w:val="32"/>
        </w:rPr>
        <w:t>58</w:t>
      </w:r>
      <w:r>
        <w:rPr>
          <w:rFonts w:ascii="仿宋_GB2312" w:eastAsia="仿宋_GB2312" w:hAnsi="仿宋_GB2312" w:cs="仿宋_GB2312" w:hint="eastAsia"/>
          <w:kern w:val="0"/>
          <w:sz w:val="32"/>
          <w:szCs w:val="32"/>
        </w:rPr>
        <w:t>万元，项目实施后，有效维护烟农的合法利益，保护烟农的生产积极性，最大限度的化解种植风险，降低烟农的损失。</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．申报内容与实际相符，申报目标合理可行。</w:t>
      </w:r>
    </w:p>
    <w:p w:rsidR="00D50F00" w:rsidRDefault="00444E2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D50F00" w:rsidRDefault="00444E2E">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说明项目绩效自评采用的组织实施步骤及方法。</w:t>
      </w:r>
    </w:p>
    <w:p w:rsidR="00D50F00" w:rsidRDefault="00444E2E">
      <w:pPr>
        <w:adjustRightInd w:val="0"/>
        <w:snapToGrid w:val="0"/>
        <w:spacing w:line="578" w:lineRule="exact"/>
        <w:ind w:firstLine="720"/>
        <w:rPr>
          <w:rFonts w:ascii="黑体" w:eastAsia="黑体" w:hAnsi="宋体"/>
          <w:sz w:val="32"/>
          <w:szCs w:val="32"/>
        </w:rPr>
      </w:pPr>
      <w:bookmarkStart w:id="130" w:name="_Toc1989309861_WPSOffice_Level2"/>
      <w:r>
        <w:rPr>
          <w:rFonts w:ascii="黑体" w:eastAsia="黑体" w:hAnsi="宋体" w:hint="eastAsia"/>
          <w:sz w:val="32"/>
          <w:szCs w:val="32"/>
        </w:rPr>
        <w:t>二、项目资金申报及使用情况</w:t>
      </w:r>
      <w:bookmarkEnd w:id="130"/>
    </w:p>
    <w:p w:rsidR="00D50F00" w:rsidRDefault="00444E2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（一）项目资金申报及批复情况。</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该项目经预算立项申报、审批、下达</w:t>
      </w:r>
      <w:r>
        <w:rPr>
          <w:rFonts w:ascii="仿宋_GB2312" w:eastAsia="仿宋_GB2312" w:hAnsi="仿宋_GB2312" w:cs="仿宋_GB2312" w:hint="eastAsia"/>
          <w:kern w:val="0"/>
          <w:sz w:val="32"/>
          <w:szCs w:val="32"/>
        </w:rPr>
        <w:t>58</w:t>
      </w:r>
      <w:r>
        <w:rPr>
          <w:rFonts w:ascii="仿宋_GB2312" w:eastAsia="仿宋_GB2312" w:hAnsi="仿宋_GB2312" w:cs="仿宋_GB2312" w:hint="eastAsia"/>
          <w:kern w:val="0"/>
          <w:sz w:val="32"/>
          <w:szCs w:val="32"/>
        </w:rPr>
        <w:t>万元，按照实际烤烟保险面积支付</w:t>
      </w:r>
      <w:r>
        <w:rPr>
          <w:rFonts w:ascii="仿宋_GB2312" w:eastAsia="仿宋_GB2312" w:hAnsi="仿宋_GB2312" w:cs="仿宋_GB2312" w:hint="eastAsia"/>
          <w:kern w:val="0"/>
          <w:sz w:val="32"/>
          <w:szCs w:val="32"/>
        </w:rPr>
        <w:t>57.21</w:t>
      </w:r>
      <w:r>
        <w:rPr>
          <w:rFonts w:ascii="仿宋_GB2312" w:eastAsia="仿宋_GB2312" w:hAnsi="仿宋_GB2312" w:cs="仿宋_GB2312" w:hint="eastAsia"/>
          <w:kern w:val="0"/>
          <w:sz w:val="32"/>
          <w:szCs w:val="32"/>
        </w:rPr>
        <w:t>万元，结余资金由财政收回。</w:t>
      </w:r>
    </w:p>
    <w:p w:rsidR="00D50F00" w:rsidRDefault="00444E2E">
      <w:pPr>
        <w:adjustRightInd w:val="0"/>
        <w:snapToGrid w:val="0"/>
        <w:spacing w:line="578" w:lineRule="exact"/>
        <w:ind w:firstLine="720"/>
        <w:rPr>
          <w:rFonts w:ascii="仿宋_GB2312" w:hAnsi="宋体"/>
          <w:sz w:val="32"/>
          <w:szCs w:val="32"/>
          <w:lang w:val="en"/>
        </w:rPr>
      </w:pPr>
      <w:r>
        <w:rPr>
          <w:rFonts w:ascii="楷体_GB2312" w:eastAsia="楷体_GB2312" w:hAnsi="宋体" w:hint="eastAsia"/>
          <w:b/>
          <w:sz w:val="32"/>
          <w:szCs w:val="32"/>
          <w:lang w:val="zh-CN"/>
        </w:rPr>
        <w:t>（二）资金计划、到位及使用情况。</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项目资金计划</w:t>
      </w:r>
      <w:r>
        <w:rPr>
          <w:rFonts w:ascii="仿宋_GB2312" w:eastAsia="仿宋_GB2312" w:hAnsi="仿宋_GB2312" w:cs="仿宋_GB2312" w:hint="eastAsia"/>
          <w:kern w:val="0"/>
          <w:sz w:val="32"/>
          <w:szCs w:val="32"/>
        </w:rPr>
        <w:t>58</w:t>
      </w:r>
      <w:r>
        <w:rPr>
          <w:rFonts w:ascii="仿宋_GB2312" w:eastAsia="仿宋_GB2312" w:hAnsi="仿宋_GB2312" w:cs="仿宋_GB2312" w:hint="eastAsia"/>
          <w:kern w:val="0"/>
          <w:sz w:val="32"/>
          <w:szCs w:val="32"/>
        </w:rPr>
        <w:t>万元，到位</w:t>
      </w:r>
      <w:r>
        <w:rPr>
          <w:rFonts w:ascii="仿宋_GB2312" w:eastAsia="仿宋_GB2312" w:hAnsi="仿宋_GB2312" w:cs="仿宋_GB2312" w:hint="eastAsia"/>
          <w:kern w:val="0"/>
          <w:sz w:val="32"/>
          <w:szCs w:val="32"/>
        </w:rPr>
        <w:t>58</w:t>
      </w:r>
      <w:r>
        <w:rPr>
          <w:rFonts w:ascii="仿宋_GB2312" w:eastAsia="仿宋_GB2312" w:hAnsi="仿宋_GB2312" w:cs="仿宋_GB2312" w:hint="eastAsia"/>
          <w:kern w:val="0"/>
          <w:sz w:val="32"/>
          <w:szCs w:val="32"/>
        </w:rPr>
        <w:t>万元，使用</w:t>
      </w:r>
      <w:r>
        <w:rPr>
          <w:rFonts w:ascii="仿宋_GB2312" w:eastAsia="仿宋_GB2312" w:hAnsi="仿宋_GB2312" w:cs="仿宋_GB2312" w:hint="eastAsia"/>
          <w:kern w:val="0"/>
          <w:sz w:val="32"/>
          <w:szCs w:val="32"/>
        </w:rPr>
        <w:t>57.21</w:t>
      </w:r>
      <w:r>
        <w:rPr>
          <w:rFonts w:ascii="仿宋_GB2312" w:eastAsia="仿宋_GB2312" w:hAnsi="仿宋_GB2312" w:cs="仿宋_GB2312" w:hint="eastAsia"/>
          <w:kern w:val="0"/>
          <w:sz w:val="32"/>
          <w:szCs w:val="32"/>
        </w:rPr>
        <w:t>万元，结余资金由财政收回。</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．资金计划。</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种烟烟农按种植并参保烤烟面积承担</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亩保费，市级、县区政府各承担</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亩保费，市级财政资金共计</w:t>
      </w:r>
      <w:r>
        <w:rPr>
          <w:rFonts w:ascii="仿宋_GB2312" w:eastAsia="仿宋_GB2312" w:hAnsi="仿宋_GB2312" w:cs="仿宋_GB2312" w:hint="eastAsia"/>
          <w:kern w:val="0"/>
          <w:sz w:val="32"/>
          <w:szCs w:val="32"/>
        </w:rPr>
        <w:t>57.21</w:t>
      </w:r>
      <w:r>
        <w:rPr>
          <w:rFonts w:ascii="仿宋_GB2312" w:eastAsia="仿宋_GB2312" w:hAnsi="仿宋_GB2312" w:cs="仿宋_GB2312" w:hint="eastAsia"/>
          <w:kern w:val="0"/>
          <w:sz w:val="32"/>
          <w:szCs w:val="32"/>
        </w:rPr>
        <w:t>万元。</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．资金到位。</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该项目</w:t>
      </w:r>
      <w:r>
        <w:rPr>
          <w:rFonts w:ascii="仿宋_GB2312" w:eastAsia="仿宋_GB2312" w:hAnsi="仿宋_GB2312" w:cs="仿宋_GB2312" w:hint="eastAsia"/>
          <w:kern w:val="0"/>
          <w:sz w:val="32"/>
          <w:szCs w:val="32"/>
        </w:rPr>
        <w:t>58</w:t>
      </w:r>
      <w:r>
        <w:rPr>
          <w:rFonts w:ascii="仿宋_GB2312" w:eastAsia="仿宋_GB2312" w:hAnsi="仿宋_GB2312" w:cs="仿宋_GB2312" w:hint="eastAsia"/>
          <w:kern w:val="0"/>
          <w:sz w:val="32"/>
          <w:szCs w:val="32"/>
        </w:rPr>
        <w:t>万元资金在预算下达后即到位，我局按照《</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年攀枝花市烟草种植保险三方合作工作协议》并根据实际保险面积将资金</w:t>
      </w:r>
      <w:r>
        <w:rPr>
          <w:rFonts w:ascii="仿宋_GB2312" w:eastAsia="仿宋_GB2312" w:hAnsi="仿宋_GB2312" w:cs="仿宋_GB2312" w:hint="eastAsia"/>
          <w:kern w:val="0"/>
          <w:sz w:val="32"/>
          <w:szCs w:val="32"/>
        </w:rPr>
        <w:t>57.21</w:t>
      </w:r>
      <w:r>
        <w:rPr>
          <w:rFonts w:ascii="仿宋_GB2312" w:eastAsia="仿宋_GB2312" w:hAnsi="仿宋_GB2312" w:cs="仿宋_GB2312" w:hint="eastAsia"/>
          <w:kern w:val="0"/>
          <w:sz w:val="32"/>
          <w:szCs w:val="32"/>
        </w:rPr>
        <w:t>万元于</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日前拨付给市人保财险公司。</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．资金使用。</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我局按照《</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年攀枝花市烟草种植保险三方合作工作协议》并根据实际保险面积将资金</w:t>
      </w:r>
      <w:r>
        <w:rPr>
          <w:rFonts w:ascii="仿宋_GB2312" w:eastAsia="仿宋_GB2312" w:hAnsi="仿宋_GB2312" w:cs="仿宋_GB2312" w:hint="eastAsia"/>
          <w:kern w:val="0"/>
          <w:sz w:val="32"/>
          <w:szCs w:val="32"/>
        </w:rPr>
        <w:t>57.21</w:t>
      </w:r>
      <w:r>
        <w:rPr>
          <w:rFonts w:ascii="仿宋_GB2312" w:eastAsia="仿宋_GB2312" w:hAnsi="仿宋_GB2312" w:cs="仿宋_GB2312" w:hint="eastAsia"/>
          <w:kern w:val="0"/>
          <w:sz w:val="32"/>
          <w:szCs w:val="32"/>
        </w:rPr>
        <w:t>万元于</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日前拨付给市人保财险公司。</w:t>
      </w:r>
    </w:p>
    <w:p w:rsidR="00D50F00" w:rsidRDefault="00444E2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D50F00" w:rsidRDefault="00444E2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财务管理制度健全，严格执行了财务管理制度，账务处理及时，会计核算规范。</w:t>
      </w:r>
    </w:p>
    <w:p w:rsidR="00D50F00" w:rsidRDefault="00444E2E">
      <w:pPr>
        <w:adjustRightInd w:val="0"/>
        <w:snapToGrid w:val="0"/>
        <w:spacing w:line="578" w:lineRule="exact"/>
        <w:ind w:firstLine="720"/>
        <w:rPr>
          <w:rFonts w:ascii="黑体" w:eastAsia="黑体" w:hAnsi="宋体"/>
          <w:sz w:val="32"/>
          <w:szCs w:val="32"/>
        </w:rPr>
      </w:pPr>
      <w:bookmarkStart w:id="131" w:name="_Toc1840927367_WPSOffice_Level2"/>
      <w:r>
        <w:rPr>
          <w:rFonts w:ascii="黑体" w:eastAsia="黑体" w:hAnsi="宋体" w:hint="eastAsia"/>
          <w:sz w:val="32"/>
          <w:szCs w:val="32"/>
        </w:rPr>
        <w:t>三、项目实施及管理情况</w:t>
      </w:r>
      <w:bookmarkEnd w:id="131"/>
    </w:p>
    <w:p w:rsidR="00D50F00" w:rsidRDefault="00444E2E">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lastRenderedPageBreak/>
        <w:t>结合项目组织实施管理办法，重点围绕以下内容进行分析评价，并对自评中发现的问题分析说明。</w:t>
      </w:r>
    </w:p>
    <w:p w:rsidR="00D50F00" w:rsidRDefault="00444E2E">
      <w:pPr>
        <w:adjustRightInd w:val="0"/>
        <w:snapToGrid w:val="0"/>
        <w:spacing w:line="578" w:lineRule="exact"/>
        <w:rPr>
          <w:lang w:val="zh-CN"/>
        </w:rPr>
      </w:pPr>
      <w:r>
        <w:rPr>
          <w:rFonts w:ascii="楷体_GB2312" w:eastAsia="楷体_GB2312" w:hAnsi="宋体" w:hint="eastAsia"/>
          <w:b/>
          <w:sz w:val="32"/>
          <w:szCs w:val="32"/>
        </w:rPr>
        <w:t xml:space="preserve">    </w:t>
      </w:r>
      <w:r>
        <w:rPr>
          <w:rFonts w:ascii="楷体_GB2312" w:eastAsia="楷体_GB2312" w:hAnsi="宋体" w:hint="eastAsia"/>
          <w:b/>
          <w:sz w:val="32"/>
          <w:szCs w:val="32"/>
          <w:lang w:val="zh-CN"/>
        </w:rPr>
        <w:t>（一）项目组织架构及实施流程。</w:t>
      </w:r>
      <w:r>
        <w:rPr>
          <w:rFonts w:ascii="仿宋_GB2312" w:eastAsia="仿宋_GB2312" w:hAnsi="仿宋_GB2312" w:cs="仿宋_GB2312" w:hint="eastAsia"/>
          <w:kern w:val="0"/>
          <w:sz w:val="32"/>
          <w:szCs w:val="32"/>
        </w:rPr>
        <w:t>我局按照《</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年攀枝花市烟草种植保险三方合作工作协议》，收取种烟烟农保险保费和县区政府配套保费，按比例再配套市级保险保费，于</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日前将全部资金拨付市人保财险公司。</w:t>
      </w:r>
    </w:p>
    <w:p w:rsidR="00D50F00" w:rsidRDefault="00444E2E">
      <w:pPr>
        <w:autoSpaceDE w:val="0"/>
        <w:autoSpaceDN w:val="0"/>
        <w:adjustRightInd w:val="0"/>
        <w:spacing w:line="600" w:lineRule="exact"/>
        <w:ind w:firstLineChars="200" w:firstLine="643"/>
        <w:jc w:val="left"/>
        <w:rPr>
          <w:rFonts w:ascii="仿宋_GB2312" w:eastAsia="仿宋_GB2312" w:hAnsi="仿宋_GB2312" w:cs="仿宋_GB2312"/>
          <w:kern w:val="0"/>
          <w:sz w:val="32"/>
          <w:szCs w:val="32"/>
          <w:shd w:val="clear" w:color="auto" w:fill="FFFFFF"/>
          <w:lang w:val="zh-CN"/>
        </w:rPr>
      </w:pPr>
      <w:r>
        <w:rPr>
          <w:rFonts w:ascii="楷体_GB2312" w:eastAsia="楷体_GB2312" w:hAnsi="宋体" w:hint="eastAsia"/>
          <w:b/>
          <w:sz w:val="32"/>
          <w:szCs w:val="32"/>
          <w:lang w:val="zh-CN"/>
        </w:rPr>
        <w:t>（二）项目管理情况。</w:t>
      </w:r>
      <w:r>
        <w:rPr>
          <w:rFonts w:ascii="仿宋_GB2312" w:eastAsia="仿宋_GB2312" w:hAnsi="仿宋_GB2312" w:cs="仿宋_GB2312" w:hint="eastAsia"/>
          <w:kern w:val="0"/>
          <w:sz w:val="32"/>
          <w:szCs w:val="32"/>
        </w:rPr>
        <w:t>按照《</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年度烟草保险协调会会议纪要》与市烟草公司、市人保财险公司签订《</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年攀枝花市烟草种植保险三方合作工作协议》。</w:t>
      </w:r>
    </w:p>
    <w:p w:rsidR="00D50F00" w:rsidRDefault="00444E2E">
      <w:pPr>
        <w:autoSpaceDE w:val="0"/>
        <w:autoSpaceDN w:val="0"/>
        <w:adjustRightInd w:val="0"/>
        <w:spacing w:line="600" w:lineRule="exact"/>
        <w:ind w:firstLineChars="200" w:firstLine="643"/>
        <w:jc w:val="left"/>
        <w:rPr>
          <w:rFonts w:eastAsia="仿宋_GB2312"/>
          <w:kern w:val="0"/>
          <w:sz w:val="32"/>
          <w:szCs w:val="32"/>
        </w:rPr>
      </w:pPr>
      <w:r>
        <w:rPr>
          <w:rFonts w:ascii="楷体_GB2312" w:eastAsia="楷体_GB2312" w:hAnsi="宋体" w:hint="eastAsia"/>
          <w:b/>
          <w:sz w:val="32"/>
          <w:szCs w:val="32"/>
          <w:lang w:val="zh-CN"/>
        </w:rPr>
        <w:t>（三）项目监管情况。</w:t>
      </w:r>
      <w:r>
        <w:rPr>
          <w:rFonts w:eastAsia="仿宋_GB2312" w:hint="eastAsia"/>
          <w:kern w:val="0"/>
          <w:sz w:val="32"/>
          <w:szCs w:val="32"/>
        </w:rPr>
        <w:t>与市烟草公司核实烟农签订烟草种植面积，核查参保面积，监督市人保财险公司灾害查勘及理赔工作。</w:t>
      </w:r>
    </w:p>
    <w:p w:rsidR="00D50F00" w:rsidRDefault="00444E2E">
      <w:pPr>
        <w:adjustRightInd w:val="0"/>
        <w:snapToGrid w:val="0"/>
        <w:spacing w:line="578" w:lineRule="exact"/>
        <w:ind w:firstLine="720"/>
        <w:rPr>
          <w:rFonts w:ascii="仿宋_GB2312" w:hAnsi="宋体"/>
          <w:sz w:val="32"/>
          <w:szCs w:val="32"/>
          <w:lang w:val="zh-CN"/>
        </w:rPr>
      </w:pPr>
      <w:bookmarkStart w:id="132" w:name="_Toc897491927_WPSOffice_Level2"/>
      <w:r>
        <w:rPr>
          <w:rFonts w:ascii="黑体" w:eastAsia="黑体" w:hAnsi="宋体" w:hint="eastAsia"/>
          <w:sz w:val="32"/>
          <w:szCs w:val="32"/>
        </w:rPr>
        <w:t>四、项目绩效情况</w:t>
      </w:r>
      <w:bookmarkEnd w:id="132"/>
      <w:r>
        <w:rPr>
          <w:rFonts w:ascii="仿宋_GB2312" w:hAnsi="宋体" w:hint="eastAsia"/>
          <w:sz w:val="32"/>
          <w:szCs w:val="32"/>
          <w:lang w:val="zh-CN"/>
        </w:rPr>
        <w:tab/>
      </w:r>
    </w:p>
    <w:p w:rsidR="00D50F00" w:rsidRDefault="00444E2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D50F00" w:rsidRDefault="00444E2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项目开展后，根据实际参保面积，按时将烟草保险保费</w:t>
      </w:r>
      <w:r>
        <w:rPr>
          <w:rFonts w:ascii="仿宋_GB2312" w:eastAsia="仿宋_GB2312" w:hAnsi="仿宋_GB2312" w:cs="仿宋_GB2312" w:hint="eastAsia"/>
          <w:kern w:val="0"/>
          <w:sz w:val="32"/>
          <w:szCs w:val="32"/>
        </w:rPr>
        <w:t>57.21</w:t>
      </w:r>
      <w:r>
        <w:rPr>
          <w:rFonts w:ascii="仿宋_GB2312" w:eastAsia="仿宋_GB2312" w:hAnsi="仿宋_GB2312" w:cs="仿宋_GB2312" w:hint="eastAsia"/>
          <w:kern w:val="0"/>
          <w:sz w:val="32"/>
          <w:szCs w:val="32"/>
        </w:rPr>
        <w:t>万元于</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日前拨付市人保财险公司。</w:t>
      </w:r>
    </w:p>
    <w:p w:rsidR="00D50F00" w:rsidRDefault="00444E2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D50F00" w:rsidRDefault="00444E2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项目的实施有效维护烟农的合法利益，保护烟农的生产积极性，稳定了我市烟草种植规模，最大限度的化解种植风险，降低烟农的损失。</w:t>
      </w:r>
    </w:p>
    <w:p w:rsidR="00D50F00" w:rsidRDefault="00444E2E">
      <w:pPr>
        <w:adjustRightInd w:val="0"/>
        <w:snapToGrid w:val="0"/>
        <w:spacing w:line="578" w:lineRule="exact"/>
        <w:ind w:firstLine="720"/>
        <w:rPr>
          <w:rFonts w:ascii="黑体" w:eastAsia="黑体" w:hAnsi="宋体"/>
          <w:sz w:val="32"/>
          <w:szCs w:val="32"/>
        </w:rPr>
      </w:pPr>
      <w:bookmarkStart w:id="133" w:name="_Toc1062440987_WPSOffice_Level2"/>
      <w:r>
        <w:rPr>
          <w:rFonts w:ascii="黑体" w:eastAsia="黑体" w:hAnsi="宋体" w:hint="eastAsia"/>
          <w:sz w:val="32"/>
          <w:szCs w:val="32"/>
        </w:rPr>
        <w:t>五、评价结论及建议</w:t>
      </w:r>
      <w:bookmarkEnd w:id="133"/>
    </w:p>
    <w:p w:rsidR="00D50F00" w:rsidRDefault="00444E2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D50F00" w:rsidRDefault="00444E2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项目的实施，通过有效的作业，降低了灾害天气造成的</w:t>
      </w:r>
      <w:r>
        <w:rPr>
          <w:rFonts w:eastAsia="仿宋_GB2312" w:hint="eastAsia"/>
          <w:kern w:val="0"/>
          <w:sz w:val="32"/>
          <w:szCs w:val="32"/>
        </w:rPr>
        <w:lastRenderedPageBreak/>
        <w:t>种植损失，烟农满意度逐年提高。</w:t>
      </w:r>
    </w:p>
    <w:p w:rsidR="00D50F00" w:rsidRDefault="00444E2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D50F00" w:rsidRDefault="00444E2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少部分烟农不愿意参加烟草种植保险，对保险事业有一定的影响。</w:t>
      </w:r>
    </w:p>
    <w:p w:rsidR="00D50F00" w:rsidRDefault="00444E2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D50F00" w:rsidRDefault="00444E2E">
      <w:pPr>
        <w:spacing w:line="580" w:lineRule="exact"/>
        <w:rPr>
          <w:rStyle w:val="10"/>
          <w:rFonts w:ascii="黑体" w:eastAsia="黑体" w:hAnsi="黑体"/>
          <w:b w:val="0"/>
          <w:lang w:val="en"/>
        </w:rPr>
      </w:pPr>
      <w:r>
        <w:rPr>
          <w:rStyle w:val="10"/>
          <w:rFonts w:ascii="仿宋_GB2312" w:eastAsia="仿宋_GB2312" w:hAnsi="仿宋_GB2312" w:cs="仿宋_GB2312" w:hint="eastAsia"/>
          <w:b w:val="0"/>
          <w:sz w:val="32"/>
          <w:szCs w:val="32"/>
        </w:rPr>
        <w:t xml:space="preserve">      </w:t>
      </w:r>
      <w:r>
        <w:rPr>
          <w:rStyle w:val="10"/>
          <w:rFonts w:ascii="仿宋_GB2312" w:eastAsia="仿宋_GB2312" w:hAnsi="仿宋_GB2312" w:cs="仿宋_GB2312" w:hint="eastAsia"/>
          <w:b w:val="0"/>
          <w:sz w:val="32"/>
          <w:szCs w:val="32"/>
          <w:lang w:val="en"/>
        </w:rPr>
        <w:t>无</w:t>
      </w:r>
    </w:p>
    <w:p w:rsidR="00D50F00" w:rsidRDefault="00D50F00">
      <w:pPr>
        <w:widowControl/>
        <w:jc w:val="left"/>
        <w:rPr>
          <w:rStyle w:val="10"/>
          <w:rFonts w:ascii="黑体" w:eastAsia="黑体" w:hAnsi="黑体"/>
          <w:b w:val="0"/>
        </w:rPr>
      </w:pPr>
    </w:p>
    <w:p w:rsidR="00D50F00" w:rsidRDefault="00D50F00">
      <w:pPr>
        <w:widowControl/>
        <w:jc w:val="left"/>
        <w:rPr>
          <w:rStyle w:val="10"/>
          <w:rFonts w:ascii="黑体" w:eastAsia="黑体" w:hAnsi="黑体"/>
          <w:b w:val="0"/>
        </w:rPr>
      </w:pPr>
    </w:p>
    <w:p w:rsidR="00D50F00" w:rsidRDefault="00D50F00">
      <w:pPr>
        <w:widowControl/>
        <w:jc w:val="left"/>
        <w:rPr>
          <w:rStyle w:val="10"/>
          <w:rFonts w:ascii="黑体" w:eastAsia="黑体" w:hAnsi="黑体"/>
          <w:b w:val="0"/>
        </w:rPr>
      </w:pPr>
    </w:p>
    <w:p w:rsidR="00D50F00" w:rsidRDefault="00D50F00">
      <w:pPr>
        <w:widowControl/>
        <w:jc w:val="left"/>
        <w:rPr>
          <w:rStyle w:val="10"/>
          <w:rFonts w:ascii="黑体" w:eastAsia="黑体" w:hAnsi="黑体"/>
          <w:b w:val="0"/>
        </w:rPr>
      </w:pPr>
    </w:p>
    <w:p w:rsidR="00D50F00" w:rsidRDefault="00D50F00">
      <w:pPr>
        <w:widowControl/>
        <w:jc w:val="left"/>
        <w:rPr>
          <w:rStyle w:val="10"/>
          <w:rFonts w:ascii="黑体" w:eastAsia="黑体" w:hAnsi="黑体"/>
          <w:b w:val="0"/>
        </w:rPr>
      </w:pPr>
    </w:p>
    <w:p w:rsidR="00D50F00" w:rsidRDefault="00D50F00">
      <w:pPr>
        <w:widowControl/>
        <w:jc w:val="left"/>
        <w:rPr>
          <w:rStyle w:val="10"/>
          <w:rFonts w:ascii="黑体" w:eastAsia="黑体" w:hAnsi="黑体"/>
          <w:b w:val="0"/>
        </w:rPr>
      </w:pPr>
    </w:p>
    <w:p w:rsidR="00D50F00" w:rsidRDefault="00D50F00">
      <w:pPr>
        <w:widowControl/>
        <w:jc w:val="left"/>
        <w:rPr>
          <w:rStyle w:val="10"/>
          <w:rFonts w:ascii="黑体" w:eastAsia="黑体" w:hAnsi="黑体"/>
          <w:b w:val="0"/>
        </w:rPr>
      </w:pPr>
    </w:p>
    <w:p w:rsidR="00D50F00" w:rsidRDefault="00D50F00">
      <w:pPr>
        <w:widowControl/>
        <w:jc w:val="left"/>
        <w:rPr>
          <w:rStyle w:val="10"/>
          <w:rFonts w:ascii="黑体" w:eastAsia="黑体" w:hAnsi="黑体"/>
          <w:b w:val="0"/>
        </w:rPr>
      </w:pPr>
    </w:p>
    <w:p w:rsidR="00D50F00" w:rsidRDefault="00D50F00">
      <w:pPr>
        <w:widowControl/>
        <w:jc w:val="left"/>
        <w:rPr>
          <w:rStyle w:val="10"/>
          <w:rFonts w:ascii="黑体" w:eastAsia="黑体" w:hAnsi="黑体"/>
          <w:b w:val="0"/>
        </w:rPr>
      </w:pPr>
    </w:p>
    <w:p w:rsidR="00D50F00" w:rsidRDefault="00D50F00">
      <w:pPr>
        <w:widowControl/>
        <w:jc w:val="left"/>
        <w:rPr>
          <w:rStyle w:val="10"/>
          <w:rFonts w:ascii="黑体" w:eastAsia="黑体" w:hAnsi="黑体"/>
          <w:b w:val="0"/>
        </w:rPr>
      </w:pPr>
    </w:p>
    <w:p w:rsidR="00D50F00" w:rsidRDefault="00D50F00">
      <w:pPr>
        <w:widowControl/>
        <w:jc w:val="left"/>
        <w:rPr>
          <w:rStyle w:val="10"/>
          <w:rFonts w:ascii="黑体" w:eastAsia="黑体" w:hAnsi="黑体"/>
          <w:b w:val="0"/>
        </w:rPr>
      </w:pPr>
    </w:p>
    <w:p w:rsidR="00D50F00" w:rsidRDefault="00D50F00">
      <w:pPr>
        <w:widowControl/>
        <w:jc w:val="left"/>
        <w:rPr>
          <w:rStyle w:val="10"/>
          <w:rFonts w:ascii="黑体" w:eastAsia="黑体" w:hAnsi="黑体"/>
          <w:b w:val="0"/>
        </w:rPr>
      </w:pPr>
    </w:p>
    <w:p w:rsidR="00D50F00" w:rsidRDefault="00D50F00">
      <w:pPr>
        <w:widowControl/>
        <w:jc w:val="left"/>
        <w:rPr>
          <w:rStyle w:val="10"/>
          <w:rFonts w:ascii="黑体" w:eastAsia="黑体" w:hAnsi="黑体"/>
          <w:b w:val="0"/>
        </w:rPr>
      </w:pPr>
    </w:p>
    <w:p w:rsidR="00D50F00" w:rsidRDefault="00D50F00">
      <w:pPr>
        <w:widowControl/>
        <w:jc w:val="left"/>
        <w:rPr>
          <w:rStyle w:val="10"/>
          <w:rFonts w:ascii="黑体" w:eastAsia="黑体" w:hAnsi="黑体"/>
          <w:b w:val="0"/>
        </w:rPr>
      </w:pPr>
    </w:p>
    <w:p w:rsidR="00D50F00" w:rsidRDefault="00444E2E">
      <w:pPr>
        <w:spacing w:line="600" w:lineRule="exact"/>
        <w:jc w:val="center"/>
        <w:outlineLvl w:val="0"/>
        <w:rPr>
          <w:rFonts w:ascii="仿宋" w:eastAsia="仿宋" w:hAnsi="仿宋"/>
        </w:rPr>
      </w:pPr>
      <w:bookmarkStart w:id="134" w:name="_Toc924414634_WPSOffice_Level1"/>
      <w:bookmarkStart w:id="135" w:name="_Toc15396618"/>
      <w:r>
        <w:rPr>
          <w:rFonts w:ascii="黑体" w:eastAsia="黑体" w:hAnsi="黑体" w:hint="eastAsia"/>
          <w:sz w:val="44"/>
          <w:szCs w:val="44"/>
        </w:rPr>
        <w:t>第</w:t>
      </w:r>
      <w:r>
        <w:rPr>
          <w:rStyle w:val="10"/>
          <w:rFonts w:ascii="黑体" w:eastAsia="黑体" w:hAnsi="黑体" w:hint="eastAsia"/>
          <w:b w:val="0"/>
        </w:rPr>
        <w:t>五部分</w:t>
      </w:r>
      <w:r>
        <w:rPr>
          <w:rStyle w:val="10"/>
          <w:rFonts w:ascii="黑体" w:eastAsia="黑体" w:hAnsi="黑体" w:hint="eastAsia"/>
          <w:b w:val="0"/>
        </w:rPr>
        <w:t xml:space="preserve"> </w:t>
      </w:r>
      <w:r>
        <w:rPr>
          <w:rStyle w:val="10"/>
          <w:rFonts w:ascii="黑体" w:eastAsia="黑体" w:hAnsi="黑体" w:hint="eastAsia"/>
          <w:b w:val="0"/>
        </w:rPr>
        <w:t>附表</w:t>
      </w:r>
      <w:bookmarkStart w:id="136" w:name="_Toc15396619"/>
      <w:bookmarkEnd w:id="120"/>
      <w:bookmarkEnd w:id="134"/>
      <w:bookmarkEnd w:id="135"/>
    </w:p>
    <w:p w:rsidR="00D50F00" w:rsidRDefault="00444E2E">
      <w:pPr>
        <w:pStyle w:val="2"/>
        <w:rPr>
          <w:rFonts w:ascii="仿宋" w:eastAsia="仿宋" w:hAnsi="仿宋"/>
        </w:rPr>
      </w:pPr>
      <w:bookmarkStart w:id="137" w:name="_Toc309245185_WPSOffice_Level2"/>
      <w:r>
        <w:rPr>
          <w:rFonts w:ascii="仿宋" w:eastAsia="仿宋" w:hAnsi="仿宋" w:hint="eastAsia"/>
          <w:b w:val="0"/>
        </w:rPr>
        <w:lastRenderedPageBreak/>
        <w:t>一、收</w:t>
      </w:r>
      <w:r>
        <w:rPr>
          <w:rStyle w:val="20"/>
          <w:rFonts w:ascii="仿宋" w:eastAsia="仿宋" w:hAnsi="仿宋" w:hint="eastAsia"/>
        </w:rPr>
        <w:t>入支出决算总表</w:t>
      </w:r>
      <w:bookmarkEnd w:id="136"/>
      <w:bookmarkEnd w:id="137"/>
    </w:p>
    <w:p w:rsidR="00D50F00" w:rsidRDefault="00444E2E">
      <w:pPr>
        <w:pStyle w:val="2"/>
        <w:rPr>
          <w:rFonts w:ascii="仿宋" w:eastAsia="仿宋" w:hAnsi="仿宋"/>
        </w:rPr>
      </w:pPr>
      <w:bookmarkStart w:id="138" w:name="_Toc982549190_WPSOffice_Level2"/>
      <w:bookmarkStart w:id="139" w:name="_Toc15396620"/>
      <w:r>
        <w:rPr>
          <w:rFonts w:ascii="仿宋" w:eastAsia="仿宋" w:hAnsi="仿宋" w:hint="eastAsia"/>
          <w:b w:val="0"/>
        </w:rPr>
        <w:t>二、收</w:t>
      </w:r>
      <w:r>
        <w:rPr>
          <w:rStyle w:val="20"/>
          <w:rFonts w:ascii="仿宋" w:eastAsia="仿宋" w:hAnsi="仿宋" w:hint="eastAsia"/>
        </w:rPr>
        <w:t>入决算表</w:t>
      </w:r>
      <w:bookmarkEnd w:id="138"/>
      <w:bookmarkEnd w:id="139"/>
    </w:p>
    <w:p w:rsidR="00D50F00" w:rsidRDefault="00444E2E">
      <w:pPr>
        <w:pStyle w:val="2"/>
        <w:rPr>
          <w:rFonts w:ascii="仿宋" w:eastAsia="仿宋" w:hAnsi="仿宋"/>
        </w:rPr>
      </w:pPr>
      <w:bookmarkStart w:id="140" w:name="_Toc15396621"/>
      <w:bookmarkStart w:id="141" w:name="_Toc1217453528_WPSOffice_Level2"/>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140"/>
      <w:bookmarkEnd w:id="141"/>
    </w:p>
    <w:p w:rsidR="00D50F00" w:rsidRDefault="00444E2E">
      <w:pPr>
        <w:pStyle w:val="2"/>
        <w:rPr>
          <w:rFonts w:ascii="仿宋" w:eastAsia="仿宋" w:hAnsi="仿宋"/>
          <w:b w:val="0"/>
        </w:rPr>
      </w:pPr>
      <w:bookmarkStart w:id="142" w:name="_Toc966064306_WPSOffice_Level2"/>
      <w:bookmarkStart w:id="143" w:name="_Toc15396622"/>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142"/>
      <w:bookmarkEnd w:id="143"/>
    </w:p>
    <w:p w:rsidR="00D50F00" w:rsidRDefault="00444E2E">
      <w:pPr>
        <w:pStyle w:val="2"/>
        <w:rPr>
          <w:rStyle w:val="20"/>
          <w:rFonts w:ascii="仿宋" w:eastAsia="仿宋" w:hAnsi="仿宋"/>
        </w:rPr>
      </w:pPr>
      <w:bookmarkStart w:id="144" w:name="_Toc1607622704_WPSOffice_Level2"/>
      <w:bookmarkStart w:id="145"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146" w:name="_Toc15396624"/>
      <w:bookmarkEnd w:id="144"/>
      <w:bookmarkEnd w:id="145"/>
    </w:p>
    <w:p w:rsidR="00D50F00" w:rsidRDefault="00444E2E">
      <w:pPr>
        <w:pStyle w:val="2"/>
        <w:rPr>
          <w:rFonts w:ascii="仿宋" w:eastAsia="仿宋" w:hAnsi="仿宋"/>
        </w:rPr>
      </w:pPr>
      <w:bookmarkStart w:id="147" w:name="_Toc1595164204_WPSOffice_Level2"/>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146"/>
      <w:bookmarkEnd w:id="147"/>
    </w:p>
    <w:p w:rsidR="00D50F00" w:rsidRDefault="00444E2E">
      <w:pPr>
        <w:pStyle w:val="2"/>
        <w:rPr>
          <w:rFonts w:ascii="仿宋" w:eastAsia="仿宋" w:hAnsi="仿宋"/>
        </w:rPr>
      </w:pPr>
      <w:bookmarkStart w:id="148" w:name="_Toc15396625"/>
      <w:bookmarkStart w:id="149" w:name="_Toc11670410_WPSOffice_Level2"/>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148"/>
      <w:bookmarkEnd w:id="149"/>
    </w:p>
    <w:p w:rsidR="00D50F00" w:rsidRDefault="00444E2E">
      <w:pPr>
        <w:pStyle w:val="2"/>
        <w:rPr>
          <w:rFonts w:ascii="仿宋" w:eastAsia="仿宋" w:hAnsi="仿宋"/>
        </w:rPr>
      </w:pPr>
      <w:bookmarkStart w:id="150" w:name="_Toc15396626"/>
      <w:bookmarkStart w:id="151" w:name="_Toc2044775653_WPSOffice_Level2"/>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150"/>
      <w:bookmarkEnd w:id="151"/>
    </w:p>
    <w:p w:rsidR="00D50F00" w:rsidRDefault="00444E2E">
      <w:pPr>
        <w:pStyle w:val="2"/>
        <w:rPr>
          <w:rFonts w:ascii="仿宋" w:eastAsia="仿宋" w:hAnsi="仿宋"/>
        </w:rPr>
      </w:pPr>
      <w:bookmarkStart w:id="152" w:name="_Toc1523428331_WPSOffice_Level2"/>
      <w:bookmarkStart w:id="153" w:name="_Toc15396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152"/>
      <w:bookmarkEnd w:id="153"/>
    </w:p>
    <w:p w:rsidR="00D50F00" w:rsidRDefault="00444E2E">
      <w:pPr>
        <w:pStyle w:val="2"/>
        <w:rPr>
          <w:rFonts w:ascii="仿宋" w:eastAsia="仿宋" w:hAnsi="仿宋"/>
        </w:rPr>
      </w:pPr>
      <w:bookmarkStart w:id="154" w:name="_Toc15396628"/>
      <w:bookmarkStart w:id="155" w:name="_Toc98092416_WPSOffice_Level2"/>
      <w:r>
        <w:rPr>
          <w:rStyle w:val="20"/>
          <w:rFonts w:ascii="仿宋" w:eastAsia="仿宋" w:hAnsi="仿宋" w:hint="eastAsia"/>
        </w:rPr>
        <w:t>十、</w:t>
      </w:r>
      <w:bookmarkEnd w:id="154"/>
      <w:r>
        <w:rPr>
          <w:rFonts w:ascii="仿宋" w:eastAsia="仿宋" w:hAnsi="仿宋" w:hint="eastAsia"/>
          <w:b w:val="0"/>
        </w:rPr>
        <w:t>政</w:t>
      </w:r>
      <w:r>
        <w:rPr>
          <w:rStyle w:val="20"/>
          <w:rFonts w:ascii="仿宋" w:eastAsia="仿宋" w:hAnsi="仿宋" w:hint="eastAsia"/>
        </w:rPr>
        <w:t>府性基金预算财政拨款收入支出决算表</w:t>
      </w:r>
      <w:bookmarkEnd w:id="155"/>
    </w:p>
    <w:p w:rsidR="00D50F00" w:rsidRDefault="00444E2E">
      <w:pPr>
        <w:pStyle w:val="2"/>
        <w:rPr>
          <w:rFonts w:ascii="仿宋" w:eastAsia="仿宋" w:hAnsi="仿宋"/>
        </w:rPr>
      </w:pPr>
      <w:bookmarkStart w:id="156" w:name="_Toc15396629"/>
      <w:bookmarkStart w:id="157" w:name="_Toc821706639_WPSOffice_Level2"/>
      <w:r>
        <w:rPr>
          <w:rStyle w:val="20"/>
          <w:rFonts w:ascii="仿宋" w:eastAsia="仿宋" w:hAnsi="仿宋" w:hint="eastAsia"/>
        </w:rPr>
        <w:t>十一、</w:t>
      </w:r>
      <w:bookmarkEnd w:id="156"/>
      <w:r>
        <w:rPr>
          <w:rFonts w:ascii="仿宋" w:eastAsia="仿宋" w:hAnsi="仿宋" w:hint="eastAsia"/>
          <w:b w:val="0"/>
        </w:rPr>
        <w:t>国</w:t>
      </w:r>
      <w:r>
        <w:rPr>
          <w:rStyle w:val="20"/>
          <w:rFonts w:ascii="仿宋" w:eastAsia="仿宋" w:hAnsi="仿宋" w:hint="eastAsia"/>
        </w:rPr>
        <w:t>有资本经营预算财政拨款收入支出决算表</w:t>
      </w:r>
      <w:bookmarkEnd w:id="157"/>
    </w:p>
    <w:p w:rsidR="00D50F00" w:rsidRDefault="00444E2E">
      <w:pPr>
        <w:pStyle w:val="2"/>
        <w:rPr>
          <w:rFonts w:ascii="仿宋" w:eastAsia="仿宋" w:hAnsi="仿宋"/>
        </w:rPr>
      </w:pPr>
      <w:bookmarkStart w:id="158" w:name="_Toc15396630"/>
      <w:bookmarkStart w:id="159" w:name="_Toc1004104809_WPSOffice_Level2"/>
      <w:r>
        <w:rPr>
          <w:rStyle w:val="20"/>
          <w:rFonts w:ascii="仿宋" w:eastAsia="仿宋" w:hAnsi="仿宋" w:hint="eastAsia"/>
        </w:rPr>
        <w:t>十二、</w:t>
      </w:r>
      <w:bookmarkEnd w:id="158"/>
      <w:r>
        <w:rPr>
          <w:rStyle w:val="20"/>
          <w:rFonts w:ascii="仿宋" w:eastAsia="仿宋" w:hAnsi="仿宋" w:hint="eastAsia"/>
        </w:rPr>
        <w:t>国有资本经营预算财政拨款支出决算表</w:t>
      </w:r>
      <w:bookmarkEnd w:id="159"/>
    </w:p>
    <w:p w:rsidR="00D50F00" w:rsidRDefault="00444E2E">
      <w:pPr>
        <w:pStyle w:val="2"/>
        <w:rPr>
          <w:rFonts w:eastAsia="仿宋"/>
        </w:rPr>
      </w:pPr>
      <w:bookmarkStart w:id="160" w:name="_Toc15396631"/>
      <w:bookmarkStart w:id="161" w:name="_Toc789057408_WPSOffice_Level2"/>
      <w:r>
        <w:rPr>
          <w:rStyle w:val="20"/>
          <w:rFonts w:ascii="仿宋" w:eastAsia="仿宋" w:hAnsi="仿宋" w:hint="eastAsia"/>
        </w:rPr>
        <w:t>十三、</w:t>
      </w:r>
      <w:bookmarkEnd w:id="160"/>
      <w:r>
        <w:rPr>
          <w:rStyle w:val="20"/>
          <w:rFonts w:ascii="仿宋" w:eastAsia="仿宋" w:hAnsi="仿宋" w:hint="eastAsia"/>
        </w:rPr>
        <w:t>财政拨款“三公”经费支出决算表</w:t>
      </w:r>
      <w:bookmarkEnd w:id="161"/>
    </w:p>
    <w:sectPr w:rsidR="00D50F00">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2E" w:rsidRDefault="00444E2E">
      <w:r>
        <w:separator/>
      </w:r>
    </w:p>
  </w:endnote>
  <w:endnote w:type="continuationSeparator" w:id="0">
    <w:p w:rsidR="00444E2E" w:rsidRDefault="0044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FreeSerif"/>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altName w:val="DejaVu Sans"/>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仿宋"/>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altName w:val="黑体"/>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1956"/>
    </w:sdtPr>
    <w:sdtEndPr/>
    <w:sdtContent>
      <w:p w:rsidR="00D50F00" w:rsidRDefault="00444E2E">
        <w:pPr>
          <w:pStyle w:val="a9"/>
          <w:jc w:val="center"/>
        </w:pPr>
        <w:r>
          <w:fldChar w:fldCharType="begin"/>
        </w:r>
        <w:r>
          <w:instrText>PAGE   \* MERGEFORMAT</w:instrText>
        </w:r>
        <w:r>
          <w:fldChar w:fldCharType="separate"/>
        </w:r>
        <w:r w:rsidR="00AD1679" w:rsidRPr="00AD1679">
          <w:rPr>
            <w:noProof/>
            <w:lang w:val="zh-CN"/>
          </w:rPr>
          <w:t>2</w:t>
        </w:r>
        <w:r>
          <w:fldChar w:fldCharType="end"/>
        </w:r>
      </w:p>
    </w:sdtContent>
  </w:sdt>
  <w:p w:rsidR="00D50F00" w:rsidRDefault="00D50F0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2E" w:rsidRDefault="00444E2E">
      <w:r>
        <w:separator/>
      </w:r>
    </w:p>
  </w:footnote>
  <w:footnote w:type="continuationSeparator" w:id="0">
    <w:p w:rsidR="00444E2E" w:rsidRDefault="00444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00" w:rsidRDefault="00D50F00">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5DC130"/>
    <w:multiLevelType w:val="singleLevel"/>
    <w:tmpl w:val="985DC130"/>
    <w:lvl w:ilvl="0">
      <w:start w:val="1"/>
      <w:numFmt w:val="chineseCounting"/>
      <w:suff w:val="nothing"/>
      <w:lvlText w:val="（%1）"/>
      <w:lvlJc w:val="left"/>
      <w:rPr>
        <w:rFonts w:hint="eastAsia"/>
      </w:r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DEBEF323"/>
    <w:multiLevelType w:val="singleLevel"/>
    <w:tmpl w:val="DEBEF323"/>
    <w:lvl w:ilvl="0">
      <w:start w:val="4"/>
      <w:numFmt w:val="chineseCounting"/>
      <w:suff w:val="nothing"/>
      <w:lvlText w:val="（%1）"/>
      <w:lvlJc w:val="left"/>
      <w:rPr>
        <w:rFonts w:hint="eastAsia"/>
      </w:rPr>
    </w:lvl>
  </w:abstractNum>
  <w:abstractNum w:abstractNumId="3"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4" w15:restartNumberingAfterBreak="0">
    <w:nsid w:val="FFF674BC"/>
    <w:multiLevelType w:val="singleLevel"/>
    <w:tmpl w:val="FFF674BC"/>
    <w:lvl w:ilvl="0">
      <w:start w:val="1"/>
      <w:numFmt w:val="chineseCounting"/>
      <w:suff w:val="nothing"/>
      <w:lvlText w:val="%1、"/>
      <w:lvlJc w:val="left"/>
      <w:rPr>
        <w:rFonts w:hint="eastAsia"/>
      </w:rPr>
    </w:lvl>
  </w:abstractNum>
  <w:abstractNum w:abstractNumId="5" w15:restartNumberingAfterBreak="0">
    <w:nsid w:val="FFFB1904"/>
    <w:multiLevelType w:val="singleLevel"/>
    <w:tmpl w:val="FFFB1904"/>
    <w:lvl w:ilvl="0">
      <w:start w:val="2"/>
      <w:numFmt w:val="chineseCounting"/>
      <w:suff w:val="nothing"/>
      <w:lvlText w:val="（%1）"/>
      <w:lvlJc w:val="left"/>
      <w:rPr>
        <w:rFonts w:hint="eastAsia"/>
      </w:rPr>
    </w:lvl>
  </w:abstractNum>
  <w:abstractNum w:abstractNumId="6" w15:restartNumberingAfterBreak="0">
    <w:nsid w:val="0FD16D87"/>
    <w:multiLevelType w:val="multilevel"/>
    <w:tmpl w:val="0FD16D87"/>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6"/>
  </w:num>
  <w:num w:numId="2">
    <w:abstractNumId w:val="8"/>
  </w:num>
  <w:num w:numId="3">
    <w:abstractNumId w:val="7"/>
  </w:num>
  <w:num w:numId="4">
    <w:abstractNumId w:val="1"/>
  </w:num>
  <w:num w:numId="5">
    <w:abstractNumId w:val="3"/>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83EBC128"/>
    <w:rsid w:val="9BE76152"/>
    <w:rsid w:val="AFCB6E69"/>
    <w:rsid w:val="B77C7C59"/>
    <w:rsid w:val="D5EDF5DC"/>
    <w:rsid w:val="D8D6DB89"/>
    <w:rsid w:val="DB6F4CAB"/>
    <w:rsid w:val="DEFF755D"/>
    <w:rsid w:val="DF6F9789"/>
    <w:rsid w:val="DF7C6D53"/>
    <w:rsid w:val="E4FF21F4"/>
    <w:rsid w:val="E51A07CD"/>
    <w:rsid w:val="EF7F136A"/>
    <w:rsid w:val="EF968B57"/>
    <w:rsid w:val="F2FDFF1B"/>
    <w:rsid w:val="F4BFCF81"/>
    <w:rsid w:val="F6DFA4D1"/>
    <w:rsid w:val="F73F97F8"/>
    <w:rsid w:val="F7B6DF7D"/>
    <w:rsid w:val="F7FF58B2"/>
    <w:rsid w:val="FAAF00FE"/>
    <w:rsid w:val="FDFF5178"/>
    <w:rsid w:val="FEFFA683"/>
    <w:rsid w:val="FF6B3BFA"/>
    <w:rsid w:val="FF71773C"/>
    <w:rsid w:val="FF7367D6"/>
    <w:rsid w:val="FFBBA54B"/>
    <w:rsid w:val="FFBDD1E3"/>
    <w:rsid w:val="FFFCA1EE"/>
    <w:rsid w:val="FFFF460A"/>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6D0C"/>
    <w:rsid w:val="00142216"/>
    <w:rsid w:val="00144D6A"/>
    <w:rsid w:val="0014729F"/>
    <w:rsid w:val="00157BAB"/>
    <w:rsid w:val="001654D1"/>
    <w:rsid w:val="00174518"/>
    <w:rsid w:val="0018106D"/>
    <w:rsid w:val="001877A7"/>
    <w:rsid w:val="00191536"/>
    <w:rsid w:val="00196687"/>
    <w:rsid w:val="001C0962"/>
    <w:rsid w:val="001D7531"/>
    <w:rsid w:val="001E2FF1"/>
    <w:rsid w:val="001E737D"/>
    <w:rsid w:val="001F0592"/>
    <w:rsid w:val="001F7506"/>
    <w:rsid w:val="002006CD"/>
    <w:rsid w:val="00202B36"/>
    <w:rsid w:val="00204B7A"/>
    <w:rsid w:val="00204CDE"/>
    <w:rsid w:val="0021101A"/>
    <w:rsid w:val="00217081"/>
    <w:rsid w:val="00220536"/>
    <w:rsid w:val="00235629"/>
    <w:rsid w:val="00247B8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4E2E"/>
    <w:rsid w:val="004464F4"/>
    <w:rsid w:val="00446E63"/>
    <w:rsid w:val="0046709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5E15"/>
    <w:rsid w:val="005664BB"/>
    <w:rsid w:val="00566FFA"/>
    <w:rsid w:val="0057481D"/>
    <w:rsid w:val="0058486E"/>
    <w:rsid w:val="00585B33"/>
    <w:rsid w:val="0059014D"/>
    <w:rsid w:val="005B5C64"/>
    <w:rsid w:val="005B67C6"/>
    <w:rsid w:val="005C5337"/>
    <w:rsid w:val="005C6BD0"/>
    <w:rsid w:val="005D1C8B"/>
    <w:rsid w:val="005D468D"/>
    <w:rsid w:val="005D5CED"/>
    <w:rsid w:val="005D7D8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280B"/>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3DCE"/>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4DB6"/>
    <w:rsid w:val="009F1185"/>
    <w:rsid w:val="009F18CD"/>
    <w:rsid w:val="009F2A13"/>
    <w:rsid w:val="009F5540"/>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1679"/>
    <w:rsid w:val="00AD5620"/>
    <w:rsid w:val="00AD656B"/>
    <w:rsid w:val="00AD7C1B"/>
    <w:rsid w:val="00AE16BA"/>
    <w:rsid w:val="00AE1EBE"/>
    <w:rsid w:val="00AF0A5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2575"/>
    <w:rsid w:val="00C533CC"/>
    <w:rsid w:val="00C5751C"/>
    <w:rsid w:val="00C61BFC"/>
    <w:rsid w:val="00C62B85"/>
    <w:rsid w:val="00C65438"/>
    <w:rsid w:val="00C87FD8"/>
    <w:rsid w:val="00C91381"/>
    <w:rsid w:val="00C91CBB"/>
    <w:rsid w:val="00CB4E70"/>
    <w:rsid w:val="00CC09B6"/>
    <w:rsid w:val="00CC666F"/>
    <w:rsid w:val="00CC6BAC"/>
    <w:rsid w:val="00CD1E3F"/>
    <w:rsid w:val="00CE44F6"/>
    <w:rsid w:val="00CE49DA"/>
    <w:rsid w:val="00CE7B61"/>
    <w:rsid w:val="00D00095"/>
    <w:rsid w:val="00D114F0"/>
    <w:rsid w:val="00D20620"/>
    <w:rsid w:val="00D254F7"/>
    <w:rsid w:val="00D26091"/>
    <w:rsid w:val="00D2685C"/>
    <w:rsid w:val="00D34E7C"/>
    <w:rsid w:val="00D34F17"/>
    <w:rsid w:val="00D35489"/>
    <w:rsid w:val="00D36AFE"/>
    <w:rsid w:val="00D50F00"/>
    <w:rsid w:val="00D51276"/>
    <w:rsid w:val="00D7035F"/>
    <w:rsid w:val="00DA634F"/>
    <w:rsid w:val="00DA65AC"/>
    <w:rsid w:val="00DB1913"/>
    <w:rsid w:val="00DC410D"/>
    <w:rsid w:val="00DC4B63"/>
    <w:rsid w:val="00DC5A81"/>
    <w:rsid w:val="00DC68CA"/>
    <w:rsid w:val="00DC7CBA"/>
    <w:rsid w:val="00DD73B7"/>
    <w:rsid w:val="00DF06E2"/>
    <w:rsid w:val="00DF28BC"/>
    <w:rsid w:val="00DF34B9"/>
    <w:rsid w:val="00E01053"/>
    <w:rsid w:val="00E07ACF"/>
    <w:rsid w:val="00E22135"/>
    <w:rsid w:val="00E331A1"/>
    <w:rsid w:val="00E33202"/>
    <w:rsid w:val="00E336A9"/>
    <w:rsid w:val="00E472B1"/>
    <w:rsid w:val="00E50624"/>
    <w:rsid w:val="00E5285B"/>
    <w:rsid w:val="00E568DF"/>
    <w:rsid w:val="00E64269"/>
    <w:rsid w:val="00E82267"/>
    <w:rsid w:val="00E853CE"/>
    <w:rsid w:val="00E867B6"/>
    <w:rsid w:val="00EA010F"/>
    <w:rsid w:val="00ED1B63"/>
    <w:rsid w:val="00ED3C1F"/>
    <w:rsid w:val="00ED4085"/>
    <w:rsid w:val="00ED420E"/>
    <w:rsid w:val="00ED6FBE"/>
    <w:rsid w:val="00EE2F57"/>
    <w:rsid w:val="00EF39C0"/>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66E0107"/>
    <w:rsid w:val="07996F6E"/>
    <w:rsid w:val="0A2032A3"/>
    <w:rsid w:val="0F98263C"/>
    <w:rsid w:val="0FEFDB41"/>
    <w:rsid w:val="101860EC"/>
    <w:rsid w:val="10C055FF"/>
    <w:rsid w:val="118107EC"/>
    <w:rsid w:val="13D50BC4"/>
    <w:rsid w:val="15EE0020"/>
    <w:rsid w:val="16BB723D"/>
    <w:rsid w:val="1BE8440E"/>
    <w:rsid w:val="1D155CEE"/>
    <w:rsid w:val="1FF35744"/>
    <w:rsid w:val="23860B96"/>
    <w:rsid w:val="23DDCE35"/>
    <w:rsid w:val="240371BF"/>
    <w:rsid w:val="29FD04D3"/>
    <w:rsid w:val="2A5EA602"/>
    <w:rsid w:val="2C8A61B5"/>
    <w:rsid w:val="2DF04E50"/>
    <w:rsid w:val="2F040D46"/>
    <w:rsid w:val="319F7F4E"/>
    <w:rsid w:val="31EFC9F1"/>
    <w:rsid w:val="3304709D"/>
    <w:rsid w:val="36AA5135"/>
    <w:rsid w:val="376D39B2"/>
    <w:rsid w:val="37DDBB27"/>
    <w:rsid w:val="37E16F03"/>
    <w:rsid w:val="38D469F0"/>
    <w:rsid w:val="3A22089B"/>
    <w:rsid w:val="3D98207C"/>
    <w:rsid w:val="3DBB0C50"/>
    <w:rsid w:val="3E78745D"/>
    <w:rsid w:val="44E268DA"/>
    <w:rsid w:val="4A627F82"/>
    <w:rsid w:val="4B0E749A"/>
    <w:rsid w:val="4B3F6957"/>
    <w:rsid w:val="4B4F25DA"/>
    <w:rsid w:val="4BE068DB"/>
    <w:rsid w:val="4D577224"/>
    <w:rsid w:val="4DFDFF67"/>
    <w:rsid w:val="4EAB630A"/>
    <w:rsid w:val="4ECE2238"/>
    <w:rsid w:val="537E6D0A"/>
    <w:rsid w:val="57FB345B"/>
    <w:rsid w:val="5AF92295"/>
    <w:rsid w:val="5B3C6847"/>
    <w:rsid w:val="5CD71FC4"/>
    <w:rsid w:val="5DF2ACB4"/>
    <w:rsid w:val="5DFBD95E"/>
    <w:rsid w:val="5F9FD89A"/>
    <w:rsid w:val="66FA4C7B"/>
    <w:rsid w:val="67FF2081"/>
    <w:rsid w:val="67FFF47F"/>
    <w:rsid w:val="69FF6194"/>
    <w:rsid w:val="6C4A05C8"/>
    <w:rsid w:val="6DF7BCF9"/>
    <w:rsid w:val="6E7E3605"/>
    <w:rsid w:val="6F4F8EF3"/>
    <w:rsid w:val="6FF5CC65"/>
    <w:rsid w:val="715C0E4B"/>
    <w:rsid w:val="72734D90"/>
    <w:rsid w:val="72C73D02"/>
    <w:rsid w:val="73AD73D5"/>
    <w:rsid w:val="73B6EB34"/>
    <w:rsid w:val="744731E5"/>
    <w:rsid w:val="75BE2420"/>
    <w:rsid w:val="76E3355F"/>
    <w:rsid w:val="778769C8"/>
    <w:rsid w:val="78AD459D"/>
    <w:rsid w:val="79EE5BA4"/>
    <w:rsid w:val="79FF2EB4"/>
    <w:rsid w:val="7A894339"/>
    <w:rsid w:val="7ADFDDC9"/>
    <w:rsid w:val="7AFCE4E1"/>
    <w:rsid w:val="7BDD6527"/>
    <w:rsid w:val="7BFF7277"/>
    <w:rsid w:val="7BFFE0BD"/>
    <w:rsid w:val="7C5FFD1C"/>
    <w:rsid w:val="7DFC394E"/>
    <w:rsid w:val="7EEF11D3"/>
    <w:rsid w:val="7F758F2B"/>
    <w:rsid w:val="7F7FF928"/>
    <w:rsid w:val="7F989DB9"/>
    <w:rsid w:val="7FA30C79"/>
    <w:rsid w:val="7FB7269E"/>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5F9CD43"/>
  <w15:docId w15:val="{2125843F-B585-4197-A170-356B22D3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a5">
    <w:name w:val="annotation text"/>
    <w:basedOn w:val="a"/>
    <w:qFormat/>
    <w:pPr>
      <w:jc w:val="left"/>
    </w:pPr>
    <w:rPr>
      <w:rFonts w:eastAsia="方正小标宋_GBK"/>
    </w:rPr>
  </w:style>
  <w:style w:type="paragraph" w:styleId="a6">
    <w:name w:val="Body Text Indent"/>
    <w:basedOn w:val="a"/>
    <w:qFormat/>
    <w:pPr>
      <w:spacing w:after="120"/>
      <w:ind w:leftChars="200" w:left="200"/>
    </w:pPr>
    <w:rPr>
      <w:rFonts w:ascii="仿宋_GB2312"/>
      <w:szCs w:val="32"/>
    </w:rPr>
  </w:style>
  <w:style w:type="paragraph" w:styleId="31">
    <w:name w:val="toc 3"/>
    <w:basedOn w:val="a"/>
    <w:next w:val="a"/>
    <w:uiPriority w:val="39"/>
    <w:unhideWhenUsed/>
    <w:qFormat/>
    <w:pPr>
      <w:tabs>
        <w:tab w:val="right" w:leader="dot" w:pos="8296"/>
      </w:tabs>
      <w:ind w:leftChars="400" w:left="84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18"/>
    </w:r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paragraph" w:styleId="22">
    <w:name w:val="Body Text First Indent 2"/>
    <w:basedOn w:val="a6"/>
    <w:uiPriority w:val="99"/>
    <w:unhideWhenUsed/>
    <w:qFormat/>
    <w:pPr>
      <w:ind w:firstLineChars="200" w:firstLine="420"/>
    </w:pPr>
  </w:style>
  <w:style w:type="character" w:styleId="ad">
    <w:name w:val="Strong"/>
    <w:basedOn w:val="a1"/>
    <w:uiPriority w:val="99"/>
    <w:qFormat/>
    <w:rPr>
      <w:b/>
    </w:rPr>
  </w:style>
  <w:style w:type="character" w:styleId="ae">
    <w:name w:val="FollowedHyperlink"/>
    <w:basedOn w:val="a1"/>
    <w:uiPriority w:val="99"/>
    <w:semiHidden/>
    <w:unhideWhenUsed/>
    <w:qFormat/>
    <w:rPr>
      <w:color w:val="954F72"/>
      <w:u w:val="single"/>
    </w:rPr>
  </w:style>
  <w:style w:type="character" w:styleId="af">
    <w:name w:val="Hyperlink"/>
    <w:basedOn w:val="a1"/>
    <w:uiPriority w:val="99"/>
    <w:unhideWhenUsed/>
    <w:qFormat/>
    <w:rPr>
      <w:color w:val="0000FF" w:themeColor="hyperlink"/>
      <w:u w:val="single"/>
    </w:rPr>
  </w:style>
  <w:style w:type="paragraph" w:customStyle="1" w:styleId="5">
    <w:name w:val="标题 5（有编号）（绿盟科技）"/>
    <w:next w:val="a"/>
    <w:uiPriority w:val="99"/>
    <w:qFormat/>
    <w:pPr>
      <w:keepNext/>
      <w:keepLines/>
      <w:widowControl w:val="0"/>
      <w:spacing w:before="280" w:after="156" w:line="377" w:lineRule="auto"/>
      <w:outlineLvl w:val="4"/>
    </w:pPr>
    <w:rPr>
      <w:rFonts w:ascii="Arial" w:eastAsia="黑体" w:hAnsi="Arial"/>
      <w:b/>
      <w:kern w:val="2"/>
      <w:sz w:val="24"/>
      <w:szCs w:val="28"/>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c">
    <w:name w:val="页眉 字符"/>
    <w:link w:val="ab"/>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a">
    <w:name w:val="页脚 字符"/>
    <w:link w:val="a9"/>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0">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8">
    <w:name w:val="批注框文本 字符"/>
    <w:basedOn w:val="a1"/>
    <w:link w:val="a7"/>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1">
    <w:name w:val="四号正文"/>
    <w:basedOn w:val="a"/>
    <w:qFormat/>
    <w:pPr>
      <w:spacing w:line="360" w:lineRule="auto"/>
    </w:pPr>
    <w:rPr>
      <w:rFonts w:ascii="??" w:hAnsi="??"/>
      <w:color w:val="000000"/>
      <w:kern w:val="0"/>
      <w:sz w:val="28"/>
      <w:szCs w:val="21"/>
      <w:lang w:val="zh-CN"/>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64">
    <w:name w:val="xl64"/>
    <w:basedOn w:val="a"/>
    <w:qFormat/>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i/>
      <w:iCs/>
      <w:color w:val="000000"/>
      <w:kern w:val="0"/>
      <w:sz w:val="16"/>
      <w:szCs w:val="16"/>
    </w:rPr>
  </w:style>
  <w:style w:type="paragraph" w:customStyle="1" w:styleId="xl69">
    <w:name w:val="xl69"/>
    <w:basedOn w:val="a"/>
    <w:qFormat/>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hAnsi="黑体" w:cs="宋体"/>
      <w:b/>
      <w:bCs/>
      <w:color w:val="000000"/>
      <w:kern w:val="0"/>
      <w:sz w:val="30"/>
      <w:szCs w:val="30"/>
    </w:rPr>
  </w:style>
  <w:style w:type="paragraph" w:customStyle="1" w:styleId="xl71">
    <w:name w:val="xl7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i/>
      <w:iCs/>
      <w:color w:val="000000"/>
      <w:kern w:val="0"/>
      <w:sz w:val="16"/>
      <w:szCs w:val="16"/>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a:t>
            </a:r>
            <a:r>
              <a:rPr lang="en-US" altLang="zh-CN"/>
              <a:t>·</a:t>
            </a:r>
            <a:r>
              <a:rPr lang="zh-CN" altLang="en-US"/>
              <a:t>总计变动情况图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08867216804201"/>
          <c:y val="0.17318567389255399"/>
          <c:w val="0.85812453113278298"/>
          <c:h val="0.66187558906691801"/>
        </c:manualLayout>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3971.06</c:v>
                </c:pt>
              </c:numCache>
            </c:numRef>
          </c:val>
          <c:extLst>
            <c:ext xmlns:c16="http://schemas.microsoft.com/office/drawing/2014/chart" uri="{C3380CC4-5D6E-409C-BE32-E72D297353CC}">
              <c16:uniqueId val="{00000000-EBF9-4A8E-83F7-985306A82298}"/>
            </c:ext>
          </c:extLst>
        </c:ser>
        <c:ser>
          <c:idx val="1"/>
          <c:order val="1"/>
          <c:tx>
            <c:strRef>
              <c:f>Sheet1!$C$1</c:f>
              <c:strCache>
                <c:ptCount val="1"/>
                <c:pt idx="0">
                  <c:v>2022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4108.5600000000004</c:v>
                </c:pt>
              </c:numCache>
            </c:numRef>
          </c:val>
          <c:extLst>
            <c:ext xmlns:c16="http://schemas.microsoft.com/office/drawing/2014/chart" uri="{C3380CC4-5D6E-409C-BE32-E72D297353CC}">
              <c16:uniqueId val="{00000001-EBF9-4A8E-83F7-985306A82298}"/>
            </c:ext>
          </c:extLst>
        </c:ser>
        <c:dLbls>
          <c:showLegendKey val="0"/>
          <c:showVal val="1"/>
          <c:showCatName val="0"/>
          <c:showSerName val="0"/>
          <c:showPercent val="0"/>
          <c:showBubbleSize val="0"/>
        </c:dLbls>
        <c:gapWidth val="219"/>
        <c:overlap val="-27"/>
        <c:axId val="661872266"/>
        <c:axId val="104759660"/>
      </c:barChart>
      <c:catAx>
        <c:axId val="661872266"/>
        <c:scaling>
          <c:orientation val="minMax"/>
        </c:scaling>
        <c:delete val="1"/>
        <c:axPos val="b"/>
        <c:numFmt formatCode="General" sourceLinked="0"/>
        <c:majorTickMark val="none"/>
        <c:minorTickMark val="none"/>
        <c:tickLblPos val="nextTo"/>
        <c:crossAx val="104759660"/>
        <c:crosses val="autoZero"/>
        <c:auto val="1"/>
        <c:lblAlgn val="ctr"/>
        <c:lblOffset val="100"/>
        <c:noMultiLvlLbl val="0"/>
      </c:catAx>
      <c:valAx>
        <c:axId val="1047596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6187226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zh-CN" altLang="en-US"/>
              <a:t>收入决算结构图</a:t>
            </a:r>
          </a:p>
        </c:rich>
      </c:tx>
      <c:overlay val="0"/>
      <c:spPr>
        <a:noFill/>
        <a:ln>
          <a:noFill/>
        </a:ln>
        <a:effectLst/>
      </c:spPr>
    </c:title>
    <c:autoTitleDeleted val="0"/>
    <c:plotArea>
      <c:layout/>
      <c:pieChart>
        <c:varyColors val="1"/>
        <c:ser>
          <c:idx val="0"/>
          <c:order val="0"/>
          <c:tx>
            <c:strRef>
              <c:f>[工作簿1]Sheet1!$A$8</c:f>
              <c:strCache>
                <c:ptCount val="1"/>
                <c:pt idx="0">
                  <c:v>收入决算</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99D3-4DB6-B27E-5697F06DDAA8}"/>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[工作簿1]Sheet1!$B$7</c:f>
              <c:strCache>
                <c:ptCount val="1"/>
                <c:pt idx="0">
                  <c:v>一般公共预算财政拨款收入</c:v>
                </c:pt>
              </c:strCache>
            </c:strRef>
          </c:cat>
          <c:val>
            <c:numRef>
              <c:f>[工作簿1]Sheet1!$B$8</c:f>
              <c:numCache>
                <c:formatCode>0%</c:formatCode>
                <c:ptCount val="1"/>
                <c:pt idx="0">
                  <c:v>1</c:v>
                </c:pt>
              </c:numCache>
            </c:numRef>
          </c:val>
          <c:extLst>
            <c:ext xmlns:c16="http://schemas.microsoft.com/office/drawing/2014/chart" uri="{C3380CC4-5D6E-409C-BE32-E72D297353CC}">
              <c16:uniqueId val="{00000002-99D3-4DB6-B27E-5697F06DDAA8}"/>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AF4-4B59-8F39-739266FAB6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AF4-4B59-8F39-739266FAB631}"/>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基本支出</c:v>
                </c:pt>
                <c:pt idx="1">
                  <c:v>项目支出</c:v>
                </c:pt>
              </c:strCache>
              <c:extLst/>
            </c:strRef>
          </c:cat>
          <c:val>
            <c:numRef>
              <c:f>Sheet1!$B$2:$B$5</c:f>
              <c:numCache>
                <c:formatCode>0.00%</c:formatCode>
                <c:ptCount val="2"/>
                <c:pt idx="0">
                  <c:v>0.88790000000000002</c:v>
                </c:pt>
                <c:pt idx="1">
                  <c:v>0.11210000000000001</c:v>
                </c:pt>
              </c:numCache>
              <c:extLst/>
            </c:numRef>
          </c:val>
          <c:extLst>
            <c:ext xmlns:c16="http://schemas.microsoft.com/office/drawing/2014/chart" uri="{C3380CC4-5D6E-409C-BE32-E72D297353CC}">
              <c16:uniqueId val="{00000004-6AF4-4B59-8F39-739266FAB631}"/>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08867216804201"/>
          <c:y val="0.17318567389255399"/>
          <c:w val="0.85812453113278298"/>
          <c:h val="0.66187558906691801"/>
        </c:manualLayout>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3971.06</c:v>
                </c:pt>
              </c:numCache>
            </c:numRef>
          </c:val>
          <c:extLst>
            <c:ext xmlns:c16="http://schemas.microsoft.com/office/drawing/2014/chart" uri="{C3380CC4-5D6E-409C-BE32-E72D297353CC}">
              <c16:uniqueId val="{00000000-99E2-46E3-9ECF-5723FFD87F0C}"/>
            </c:ext>
          </c:extLst>
        </c:ser>
        <c:ser>
          <c:idx val="1"/>
          <c:order val="1"/>
          <c:tx>
            <c:strRef>
              <c:f>Sheet1!$C$1</c:f>
              <c:strCache>
                <c:ptCount val="1"/>
                <c:pt idx="0">
                  <c:v>2022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4108.5600000000004</c:v>
                </c:pt>
              </c:numCache>
            </c:numRef>
          </c:val>
          <c:extLst>
            <c:ext xmlns:c16="http://schemas.microsoft.com/office/drawing/2014/chart" uri="{C3380CC4-5D6E-409C-BE32-E72D297353CC}">
              <c16:uniqueId val="{00000001-99E2-46E3-9ECF-5723FFD87F0C}"/>
            </c:ext>
          </c:extLst>
        </c:ser>
        <c:dLbls>
          <c:showLegendKey val="0"/>
          <c:showVal val="1"/>
          <c:showCatName val="0"/>
          <c:showSerName val="0"/>
          <c:showPercent val="0"/>
          <c:showBubbleSize val="0"/>
        </c:dLbls>
        <c:gapWidth val="219"/>
        <c:overlap val="-27"/>
        <c:axId val="661872266"/>
        <c:axId val="104759660"/>
      </c:barChart>
      <c:catAx>
        <c:axId val="661872266"/>
        <c:scaling>
          <c:orientation val="minMax"/>
        </c:scaling>
        <c:delete val="1"/>
        <c:axPos val="b"/>
        <c:numFmt formatCode="General" sourceLinked="0"/>
        <c:majorTickMark val="none"/>
        <c:minorTickMark val="none"/>
        <c:tickLblPos val="nextTo"/>
        <c:crossAx val="104759660"/>
        <c:crosses val="autoZero"/>
        <c:auto val="1"/>
        <c:lblAlgn val="ctr"/>
        <c:lblOffset val="100"/>
        <c:noMultiLvlLbl val="0"/>
      </c:catAx>
      <c:valAx>
        <c:axId val="1047596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6187226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a:t>
            </a:r>
          </a:p>
        </c:rich>
      </c:tx>
      <c:layout>
        <c:manualLayout>
          <c:xMode val="edge"/>
          <c:yMode val="edge"/>
          <c:x val="0.152332144979204"/>
          <c:y val="3.0112923462986201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08867216804201"/>
          <c:y val="0.17318567389255399"/>
          <c:w val="0.85812453113278298"/>
          <c:h val="0.66187558906691801"/>
        </c:manualLayout>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3971.06</c:v>
                </c:pt>
              </c:numCache>
            </c:numRef>
          </c:val>
          <c:extLst>
            <c:ext xmlns:c16="http://schemas.microsoft.com/office/drawing/2014/chart" uri="{C3380CC4-5D6E-409C-BE32-E72D297353CC}">
              <c16:uniqueId val="{00000000-C41C-4830-85F3-8AAD77EFEA88}"/>
            </c:ext>
          </c:extLst>
        </c:ser>
        <c:ser>
          <c:idx val="1"/>
          <c:order val="1"/>
          <c:tx>
            <c:strRef>
              <c:f>Sheet1!$C$1</c:f>
              <c:strCache>
                <c:ptCount val="1"/>
                <c:pt idx="0">
                  <c:v>2022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4108.5600000000004</c:v>
                </c:pt>
              </c:numCache>
            </c:numRef>
          </c:val>
          <c:extLst>
            <c:ext xmlns:c16="http://schemas.microsoft.com/office/drawing/2014/chart" uri="{C3380CC4-5D6E-409C-BE32-E72D297353CC}">
              <c16:uniqueId val="{00000001-C41C-4830-85F3-8AAD77EFEA88}"/>
            </c:ext>
          </c:extLst>
        </c:ser>
        <c:dLbls>
          <c:showLegendKey val="0"/>
          <c:showVal val="1"/>
          <c:showCatName val="0"/>
          <c:showSerName val="0"/>
          <c:showPercent val="0"/>
          <c:showBubbleSize val="0"/>
        </c:dLbls>
        <c:gapWidth val="219"/>
        <c:overlap val="-27"/>
        <c:axId val="661872266"/>
        <c:axId val="104759660"/>
      </c:barChart>
      <c:catAx>
        <c:axId val="661872266"/>
        <c:scaling>
          <c:orientation val="minMax"/>
        </c:scaling>
        <c:delete val="1"/>
        <c:axPos val="b"/>
        <c:numFmt formatCode="General" sourceLinked="0"/>
        <c:majorTickMark val="none"/>
        <c:minorTickMark val="none"/>
        <c:tickLblPos val="nextTo"/>
        <c:crossAx val="104759660"/>
        <c:crosses val="autoZero"/>
        <c:auto val="1"/>
        <c:lblAlgn val="ctr"/>
        <c:lblOffset val="100"/>
        <c:noMultiLvlLbl val="0"/>
      </c:catAx>
      <c:valAx>
        <c:axId val="1047596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6187226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28669600958360902"/>
          <c:y val="0.18574610591900301"/>
          <c:w val="0.47737499999999999"/>
          <c:h val="0.63649999999999995"/>
        </c:manualLayout>
      </c:layout>
      <c:pieChart>
        <c:varyColors val="1"/>
        <c:ser>
          <c:idx val="0"/>
          <c:order val="0"/>
          <c:tx>
            <c:strRef>
              <c:f>Sheet1!$B$1</c:f>
              <c:strCache>
                <c:ptCount val="1"/>
                <c:pt idx="0">
                  <c:v>一般公共预算财政拨款支出决算结构</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7E8-40C7-8917-701652F8F9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7E8-40C7-8917-701652F8F9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7E8-40C7-8917-701652F8F96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7E8-40C7-8917-701652F8F96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7E8-40C7-8917-701652F8F967}"/>
              </c:ext>
            </c:extLst>
          </c:dPt>
          <c:dLbls>
            <c:dLbl>
              <c:idx val="2"/>
              <c:tx>
                <c:rich>
                  <a:bodyPr/>
                  <a:lstStyle/>
                  <a:p>
                    <a:r>
                      <a:rPr lang="en-US" altLang="zh-CN"/>
                      <a:t>0.004%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E8-40C7-8917-701652F8F967}"/>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一般公共服务支出</c:v>
                </c:pt>
                <c:pt idx="1">
                  <c:v>社会保障和就业支出</c:v>
                </c:pt>
                <c:pt idx="2">
                  <c:v>卫生健康支出</c:v>
                </c:pt>
                <c:pt idx="3">
                  <c:v>农林水支出</c:v>
                </c:pt>
                <c:pt idx="4">
                  <c:v>住房保障支出</c:v>
                </c:pt>
              </c:strCache>
            </c:strRef>
          </c:cat>
          <c:val>
            <c:numRef>
              <c:f>Sheet1!$B$2:$B$6</c:f>
              <c:numCache>
                <c:formatCode>0.00%</c:formatCode>
                <c:ptCount val="5"/>
                <c:pt idx="0">
                  <c:v>1.6999999999999999E-3</c:v>
                </c:pt>
                <c:pt idx="1">
                  <c:v>0.13900000000000001</c:v>
                </c:pt>
                <c:pt idx="2">
                  <c:v>4.0000000000000003E-5</c:v>
                </c:pt>
                <c:pt idx="3">
                  <c:v>0.79400000000000004</c:v>
                </c:pt>
                <c:pt idx="4">
                  <c:v>6.5199999999999994E-2</c:v>
                </c:pt>
              </c:numCache>
            </c:numRef>
          </c:val>
          <c:extLst>
            <c:ext xmlns:c16="http://schemas.microsoft.com/office/drawing/2014/chart" uri="{C3380CC4-5D6E-409C-BE32-E72D297353CC}">
              <c16:uniqueId val="{0000000A-E7E8-40C7-8917-701652F8F967}"/>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8.8226680333870294E-2"/>
          <c:y val="0.8317066737008700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“三公”经费财政拨款支出结构</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705-4872-9382-694A570555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705-4872-9382-694A570555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705-4872-9382-694A5705556A}"/>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因公出国（境）费支出</c:v>
                </c:pt>
                <c:pt idx="1">
                  <c:v>公务用车购置及运行维护费</c:v>
                </c:pt>
                <c:pt idx="2">
                  <c:v>公务接待费</c:v>
                </c:pt>
              </c:strCache>
              <c:extLst/>
            </c:strRef>
          </c:cat>
          <c:val>
            <c:numRef>
              <c:f>Sheet1!$B$2:$B$5</c:f>
              <c:numCache>
                <c:formatCode>0.00%</c:formatCode>
                <c:ptCount val="3"/>
                <c:pt idx="0" formatCode="0%">
                  <c:v>0</c:v>
                </c:pt>
                <c:pt idx="1">
                  <c:v>0.87290000000000001</c:v>
                </c:pt>
                <c:pt idx="2">
                  <c:v>0.12740000000000001</c:v>
                </c:pt>
              </c:numCache>
              <c:extLst/>
            </c:numRef>
          </c:val>
          <c:extLst>
            <c:ext xmlns:c16="http://schemas.microsoft.com/office/drawing/2014/chart" uri="{C3380CC4-5D6E-409C-BE32-E72D297353CC}">
              <c16:uniqueId val="{00000006-D705-4872-9382-694A5705556A}"/>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d81863-9089-4ec7-a325-b6245da1e4d6}"/>
        <w:category>
          <w:name w:val="常规"/>
          <w:gallery w:val="placeholder"/>
        </w:category>
        <w:types>
          <w:type w:val="bbPlcHdr"/>
        </w:types>
        <w:behaviors>
          <w:behavior w:val="content"/>
        </w:behaviors>
        <w:guid w:val="{D5D81863-9089-4EC7-A325-B6245DA1E4D6}"/>
      </w:docPartPr>
      <w:docPartBody>
        <w:p w:rsidR="00BD091F" w:rsidRDefault="00922265">
          <w:r>
            <w:rPr>
              <w:color w:val="808080"/>
            </w:rPr>
            <w:t>单击此处输入文字。</w:t>
          </w:r>
        </w:p>
      </w:docPartBody>
    </w:docPart>
    <w:docPart>
      <w:docPartPr>
        <w:name w:val="{ff7abc49-265e-4993-ac38-1e15a3d9b046}"/>
        <w:category>
          <w:name w:val="常规"/>
          <w:gallery w:val="placeholder"/>
        </w:category>
        <w:types>
          <w:type w:val="bbPlcHdr"/>
        </w:types>
        <w:behaviors>
          <w:behavior w:val="content"/>
        </w:behaviors>
        <w:guid w:val="{FF7ABC49-265E-4993-AC38-1E15A3D9B046}"/>
      </w:docPartPr>
      <w:docPartBody>
        <w:p w:rsidR="00BD091F" w:rsidRDefault="00922265">
          <w:r>
            <w:rPr>
              <w:color w:val="808080"/>
            </w:rPr>
            <w:t>单击此处输入文字。</w:t>
          </w:r>
        </w:p>
      </w:docPartBody>
    </w:docPart>
    <w:docPart>
      <w:docPartPr>
        <w:name w:val="{759f6f3e-a015-44cf-a7af-c034fe423a80}"/>
        <w:category>
          <w:name w:val="常规"/>
          <w:gallery w:val="placeholder"/>
        </w:category>
        <w:types>
          <w:type w:val="bbPlcHdr"/>
        </w:types>
        <w:behaviors>
          <w:behavior w:val="content"/>
        </w:behaviors>
        <w:guid w:val="{759F6F3E-A015-44CF-A7AF-C034FE423A80}"/>
      </w:docPartPr>
      <w:docPartBody>
        <w:p w:rsidR="00BD091F" w:rsidRDefault="00922265">
          <w:r>
            <w:rPr>
              <w:color w:val="808080"/>
            </w:rPr>
            <w:t>单击此处输入文字。</w:t>
          </w:r>
        </w:p>
      </w:docPartBody>
    </w:docPart>
    <w:docPart>
      <w:docPartPr>
        <w:name w:val="{f3d06785-11d8-4407-98d4-591b1bc3a35a}"/>
        <w:category>
          <w:name w:val="常规"/>
          <w:gallery w:val="placeholder"/>
        </w:category>
        <w:types>
          <w:type w:val="bbPlcHdr"/>
        </w:types>
        <w:behaviors>
          <w:behavior w:val="content"/>
        </w:behaviors>
        <w:guid w:val="{F3D06785-11D8-4407-98D4-591B1BC3A35A}"/>
      </w:docPartPr>
      <w:docPartBody>
        <w:p w:rsidR="00BD091F" w:rsidRDefault="00922265">
          <w:r>
            <w:rPr>
              <w:color w:val="808080"/>
            </w:rPr>
            <w:t>单击此处输入文字。</w:t>
          </w:r>
        </w:p>
      </w:docPartBody>
    </w:docPart>
    <w:docPart>
      <w:docPartPr>
        <w:name w:val="{58f771b5-8408-4c7b-907f-207d1491488f}"/>
        <w:category>
          <w:name w:val="常规"/>
          <w:gallery w:val="placeholder"/>
        </w:category>
        <w:types>
          <w:type w:val="bbPlcHdr"/>
        </w:types>
        <w:behaviors>
          <w:behavior w:val="content"/>
        </w:behaviors>
        <w:guid w:val="{58F771B5-8408-4C7B-907F-207D1491488F}"/>
      </w:docPartPr>
      <w:docPartBody>
        <w:p w:rsidR="00BD091F" w:rsidRDefault="00922265">
          <w:r>
            <w:rPr>
              <w:color w:val="808080"/>
            </w:rPr>
            <w:t>单击此处输入文字。</w:t>
          </w:r>
        </w:p>
      </w:docPartBody>
    </w:docPart>
    <w:docPart>
      <w:docPartPr>
        <w:name w:val="{80875ca7-e065-431b-8e6c-2403a362cd7e}"/>
        <w:category>
          <w:name w:val="常规"/>
          <w:gallery w:val="placeholder"/>
        </w:category>
        <w:types>
          <w:type w:val="bbPlcHdr"/>
        </w:types>
        <w:behaviors>
          <w:behavior w:val="content"/>
        </w:behaviors>
        <w:guid w:val="{80875CA7-E065-431B-8E6C-2403A362CD7E}"/>
      </w:docPartPr>
      <w:docPartBody>
        <w:p w:rsidR="00BD091F" w:rsidRDefault="00922265">
          <w:r>
            <w:rPr>
              <w:color w:val="808080"/>
            </w:rPr>
            <w:t>单击此处输入文字。</w:t>
          </w:r>
        </w:p>
      </w:docPartBody>
    </w:docPart>
    <w:docPart>
      <w:docPartPr>
        <w:name w:val="{9a6cf75d-8961-411c-852c-702a064f5765}"/>
        <w:category>
          <w:name w:val="常规"/>
          <w:gallery w:val="placeholder"/>
        </w:category>
        <w:types>
          <w:type w:val="bbPlcHdr"/>
        </w:types>
        <w:behaviors>
          <w:behavior w:val="content"/>
        </w:behaviors>
        <w:guid w:val="{9A6CF75D-8961-411C-852C-702A064F5765}"/>
      </w:docPartPr>
      <w:docPartBody>
        <w:p w:rsidR="00BD091F" w:rsidRDefault="00922265">
          <w:r>
            <w:rPr>
              <w:color w:val="808080"/>
            </w:rPr>
            <w:t>单击此处输入文字。</w:t>
          </w:r>
        </w:p>
      </w:docPartBody>
    </w:docPart>
    <w:docPart>
      <w:docPartPr>
        <w:name w:val="{6d699eee-8271-49f2-b4fc-7c8cb0548f01}"/>
        <w:category>
          <w:name w:val="常规"/>
          <w:gallery w:val="placeholder"/>
        </w:category>
        <w:types>
          <w:type w:val="bbPlcHdr"/>
        </w:types>
        <w:behaviors>
          <w:behavior w:val="content"/>
        </w:behaviors>
        <w:guid w:val="{6D699EEE-8271-49F2-B4FC-7C8CB0548F01}"/>
      </w:docPartPr>
      <w:docPartBody>
        <w:p w:rsidR="00BD091F" w:rsidRDefault="00922265">
          <w:r>
            <w:rPr>
              <w:color w:val="808080"/>
            </w:rPr>
            <w:t>单击此处输入文字。</w:t>
          </w:r>
        </w:p>
      </w:docPartBody>
    </w:docPart>
    <w:docPart>
      <w:docPartPr>
        <w:name w:val="{0fbb9b43-296b-4002-ac14-00deb8ba2af7}"/>
        <w:category>
          <w:name w:val="常规"/>
          <w:gallery w:val="placeholder"/>
        </w:category>
        <w:types>
          <w:type w:val="bbPlcHdr"/>
        </w:types>
        <w:behaviors>
          <w:behavior w:val="content"/>
        </w:behaviors>
        <w:guid w:val="{0FBB9B43-296B-4002-AC14-00DEB8BA2AF7}"/>
      </w:docPartPr>
      <w:docPartBody>
        <w:p w:rsidR="00BD091F" w:rsidRDefault="00922265">
          <w:r>
            <w:rPr>
              <w:color w:val="808080"/>
            </w:rPr>
            <w:t>单击此处输入文字。</w:t>
          </w:r>
        </w:p>
      </w:docPartBody>
    </w:docPart>
    <w:docPart>
      <w:docPartPr>
        <w:name w:val="{5b4eb06e-449c-43a3-8ec8-ebbb906207b8}"/>
        <w:category>
          <w:name w:val="常规"/>
          <w:gallery w:val="placeholder"/>
        </w:category>
        <w:types>
          <w:type w:val="bbPlcHdr"/>
        </w:types>
        <w:behaviors>
          <w:behavior w:val="content"/>
        </w:behaviors>
        <w:guid w:val="{5B4EB06E-449C-43A3-8EC8-EBBB906207B8}"/>
      </w:docPartPr>
      <w:docPartBody>
        <w:p w:rsidR="00BD091F" w:rsidRDefault="00922265">
          <w:r>
            <w:rPr>
              <w:color w:val="808080"/>
            </w:rPr>
            <w:t>单击此处输入文字。</w:t>
          </w:r>
        </w:p>
      </w:docPartBody>
    </w:docPart>
    <w:docPart>
      <w:docPartPr>
        <w:name w:val="{5c991ebd-f05d-4e98-9ca2-4fd8ab4a7ba3}"/>
        <w:category>
          <w:name w:val="常规"/>
          <w:gallery w:val="placeholder"/>
        </w:category>
        <w:types>
          <w:type w:val="bbPlcHdr"/>
        </w:types>
        <w:behaviors>
          <w:behavior w:val="content"/>
        </w:behaviors>
        <w:guid w:val="{5C991EBD-F05D-4E98-9CA2-4FD8AB4A7BA3}"/>
      </w:docPartPr>
      <w:docPartBody>
        <w:p w:rsidR="00BD091F" w:rsidRDefault="00922265">
          <w:r>
            <w:rPr>
              <w:color w:val="808080"/>
            </w:rPr>
            <w:t>单击此处输入文字。</w:t>
          </w:r>
        </w:p>
      </w:docPartBody>
    </w:docPart>
    <w:docPart>
      <w:docPartPr>
        <w:name w:val="{dacf0106-bcbc-48e1-94bd-bb8bee485358}"/>
        <w:category>
          <w:name w:val="常规"/>
          <w:gallery w:val="placeholder"/>
        </w:category>
        <w:types>
          <w:type w:val="bbPlcHdr"/>
        </w:types>
        <w:behaviors>
          <w:behavior w:val="content"/>
        </w:behaviors>
        <w:guid w:val="{DACF0106-BCBC-48E1-94BD-BB8BEE485358}"/>
      </w:docPartPr>
      <w:docPartBody>
        <w:p w:rsidR="00BD091F" w:rsidRDefault="00922265">
          <w:r>
            <w:rPr>
              <w:color w:val="808080"/>
            </w:rPr>
            <w:t>单击此处输入文字。</w:t>
          </w:r>
        </w:p>
      </w:docPartBody>
    </w:docPart>
    <w:docPart>
      <w:docPartPr>
        <w:name w:val="{f67ffa24-0d23-4c57-bab1-b538b84f6e30}"/>
        <w:category>
          <w:name w:val="常规"/>
          <w:gallery w:val="placeholder"/>
        </w:category>
        <w:types>
          <w:type w:val="bbPlcHdr"/>
        </w:types>
        <w:behaviors>
          <w:behavior w:val="content"/>
        </w:behaviors>
        <w:guid w:val="{F67FFA24-0D23-4C57-BAB1-B538B84F6E30}"/>
      </w:docPartPr>
      <w:docPartBody>
        <w:p w:rsidR="00BD091F" w:rsidRDefault="00922265">
          <w:r>
            <w:rPr>
              <w:color w:val="808080"/>
            </w:rPr>
            <w:t>单击此处输入文字。</w:t>
          </w:r>
        </w:p>
      </w:docPartBody>
    </w:docPart>
    <w:docPart>
      <w:docPartPr>
        <w:name w:val="{5e146756-3c45-4533-889c-8e2cb986df76}"/>
        <w:category>
          <w:name w:val="常规"/>
          <w:gallery w:val="placeholder"/>
        </w:category>
        <w:types>
          <w:type w:val="bbPlcHdr"/>
        </w:types>
        <w:behaviors>
          <w:behavior w:val="content"/>
        </w:behaviors>
        <w:guid w:val="{5E146756-3C45-4533-889C-8E2CB986DF76}"/>
      </w:docPartPr>
      <w:docPartBody>
        <w:p w:rsidR="00BD091F" w:rsidRDefault="00922265">
          <w:r>
            <w:rPr>
              <w:color w:val="808080"/>
            </w:rPr>
            <w:t>单击此处输入文字。</w:t>
          </w:r>
        </w:p>
      </w:docPartBody>
    </w:docPart>
    <w:docPart>
      <w:docPartPr>
        <w:name w:val="{33ed4cca-f849-4354-b638-2354230da240}"/>
        <w:category>
          <w:name w:val="常规"/>
          <w:gallery w:val="placeholder"/>
        </w:category>
        <w:types>
          <w:type w:val="bbPlcHdr"/>
        </w:types>
        <w:behaviors>
          <w:behavior w:val="content"/>
        </w:behaviors>
        <w:guid w:val="{33ED4CCA-F849-4354-B638-2354230DA240}"/>
      </w:docPartPr>
      <w:docPartBody>
        <w:p w:rsidR="00BD091F" w:rsidRDefault="00922265">
          <w:r>
            <w:rPr>
              <w:color w:val="808080"/>
            </w:rPr>
            <w:t>单击此处输入文字。</w:t>
          </w:r>
        </w:p>
      </w:docPartBody>
    </w:docPart>
    <w:docPart>
      <w:docPartPr>
        <w:name w:val="{3feb8f8a-33cf-4933-bbd7-b096a25bc632}"/>
        <w:category>
          <w:name w:val="常规"/>
          <w:gallery w:val="placeholder"/>
        </w:category>
        <w:types>
          <w:type w:val="bbPlcHdr"/>
        </w:types>
        <w:behaviors>
          <w:behavior w:val="content"/>
        </w:behaviors>
        <w:guid w:val="{3FEB8F8A-33CF-4933-BBD7-B096A25BC632}"/>
      </w:docPartPr>
      <w:docPartBody>
        <w:p w:rsidR="00BD091F" w:rsidRDefault="00922265">
          <w:r>
            <w:rPr>
              <w:color w:val="808080"/>
            </w:rPr>
            <w:t>单击此处输入文字。</w:t>
          </w:r>
        </w:p>
      </w:docPartBody>
    </w:docPart>
    <w:docPart>
      <w:docPartPr>
        <w:name w:val="{c1a2cd80-8016-4a75-9f6a-4531b6997f35}"/>
        <w:category>
          <w:name w:val="常规"/>
          <w:gallery w:val="placeholder"/>
        </w:category>
        <w:types>
          <w:type w:val="bbPlcHdr"/>
        </w:types>
        <w:behaviors>
          <w:behavior w:val="content"/>
        </w:behaviors>
        <w:guid w:val="{C1A2CD80-8016-4A75-9F6A-4531B6997F35}"/>
      </w:docPartPr>
      <w:docPartBody>
        <w:p w:rsidR="00BD091F" w:rsidRDefault="00922265">
          <w:r>
            <w:rPr>
              <w:color w:val="808080"/>
            </w:rPr>
            <w:t>单击此处输入文字。</w:t>
          </w:r>
        </w:p>
      </w:docPartBody>
    </w:docPart>
    <w:docPart>
      <w:docPartPr>
        <w:name w:val="{30c0c977-0dd2-40e9-8f11-2b2ed42fa7bd}"/>
        <w:category>
          <w:name w:val="常规"/>
          <w:gallery w:val="placeholder"/>
        </w:category>
        <w:types>
          <w:type w:val="bbPlcHdr"/>
        </w:types>
        <w:behaviors>
          <w:behavior w:val="content"/>
        </w:behaviors>
        <w:guid w:val="{30C0C977-0DD2-40E9-8F11-2B2ED42FA7BD}"/>
      </w:docPartPr>
      <w:docPartBody>
        <w:p w:rsidR="00BD091F" w:rsidRDefault="00922265">
          <w:r>
            <w:rPr>
              <w:color w:val="808080"/>
            </w:rPr>
            <w:t>单击此处输入文字。</w:t>
          </w:r>
        </w:p>
      </w:docPartBody>
    </w:docPart>
    <w:docPart>
      <w:docPartPr>
        <w:name w:val="{671556c4-4222-466f-93f3-259622df6bb7}"/>
        <w:category>
          <w:name w:val="常规"/>
          <w:gallery w:val="placeholder"/>
        </w:category>
        <w:types>
          <w:type w:val="bbPlcHdr"/>
        </w:types>
        <w:behaviors>
          <w:behavior w:val="content"/>
        </w:behaviors>
        <w:guid w:val="{671556C4-4222-466F-93F3-259622DF6BB7}"/>
      </w:docPartPr>
      <w:docPartBody>
        <w:p w:rsidR="00BD091F" w:rsidRDefault="00922265">
          <w:r>
            <w:rPr>
              <w:color w:val="808080"/>
            </w:rPr>
            <w:t>单击此处输入文字。</w:t>
          </w:r>
        </w:p>
      </w:docPartBody>
    </w:docPart>
    <w:docPart>
      <w:docPartPr>
        <w:name w:val="{e1fa415b-f629-40a0-998b-560e253dfb60}"/>
        <w:category>
          <w:name w:val="常规"/>
          <w:gallery w:val="placeholder"/>
        </w:category>
        <w:types>
          <w:type w:val="bbPlcHdr"/>
        </w:types>
        <w:behaviors>
          <w:behavior w:val="content"/>
        </w:behaviors>
        <w:guid w:val="{E1FA415B-F629-40A0-998B-560E253DFB60}"/>
      </w:docPartPr>
      <w:docPartBody>
        <w:p w:rsidR="00BD091F" w:rsidRDefault="00922265">
          <w:r>
            <w:rPr>
              <w:color w:val="808080"/>
            </w:rPr>
            <w:t>单击此处输入文字。</w:t>
          </w:r>
        </w:p>
      </w:docPartBody>
    </w:docPart>
    <w:docPart>
      <w:docPartPr>
        <w:name w:val="{3f1dad0e-afbf-4266-b3cf-64b66572c951}"/>
        <w:category>
          <w:name w:val="常规"/>
          <w:gallery w:val="placeholder"/>
        </w:category>
        <w:types>
          <w:type w:val="bbPlcHdr"/>
        </w:types>
        <w:behaviors>
          <w:behavior w:val="content"/>
        </w:behaviors>
        <w:guid w:val="{3F1DAD0E-AFBF-4266-B3CF-64B66572C951}"/>
      </w:docPartPr>
      <w:docPartBody>
        <w:p w:rsidR="00BD091F" w:rsidRDefault="00922265">
          <w:r>
            <w:rPr>
              <w:color w:val="808080"/>
            </w:rPr>
            <w:t>单击此处输入文字。</w:t>
          </w:r>
        </w:p>
      </w:docPartBody>
    </w:docPart>
    <w:docPart>
      <w:docPartPr>
        <w:name w:val="{1efe1e0f-587b-49b7-8074-4a626fa7c27b}"/>
        <w:category>
          <w:name w:val="常规"/>
          <w:gallery w:val="placeholder"/>
        </w:category>
        <w:types>
          <w:type w:val="bbPlcHdr"/>
        </w:types>
        <w:behaviors>
          <w:behavior w:val="content"/>
        </w:behaviors>
        <w:guid w:val="{1EFE1E0F-587B-49B7-8074-4A626FA7C27B}"/>
      </w:docPartPr>
      <w:docPartBody>
        <w:p w:rsidR="00BD091F" w:rsidRDefault="00922265">
          <w:r>
            <w:rPr>
              <w:color w:val="808080"/>
            </w:rPr>
            <w:t>单击此处输入文字。</w:t>
          </w:r>
        </w:p>
      </w:docPartBody>
    </w:docPart>
    <w:docPart>
      <w:docPartPr>
        <w:name w:val="{55bbd694-c873-488d-ab69-177ea22757ac}"/>
        <w:category>
          <w:name w:val="常规"/>
          <w:gallery w:val="placeholder"/>
        </w:category>
        <w:types>
          <w:type w:val="bbPlcHdr"/>
        </w:types>
        <w:behaviors>
          <w:behavior w:val="content"/>
        </w:behaviors>
        <w:guid w:val="{55BBD694-C873-488D-AB69-177EA22757AC}"/>
      </w:docPartPr>
      <w:docPartBody>
        <w:p w:rsidR="00BD091F" w:rsidRDefault="00922265">
          <w:r>
            <w:rPr>
              <w:color w:val="808080"/>
            </w:rPr>
            <w:t>单击此处输入文字。</w:t>
          </w:r>
        </w:p>
      </w:docPartBody>
    </w:docPart>
    <w:docPart>
      <w:docPartPr>
        <w:name w:val="{36114d61-2ff9-4b76-b04f-b9026babfd18}"/>
        <w:category>
          <w:name w:val="常规"/>
          <w:gallery w:val="placeholder"/>
        </w:category>
        <w:types>
          <w:type w:val="bbPlcHdr"/>
        </w:types>
        <w:behaviors>
          <w:behavior w:val="content"/>
        </w:behaviors>
        <w:guid w:val="{36114D61-2FF9-4B76-B04F-B9026BABFD18}"/>
      </w:docPartPr>
      <w:docPartBody>
        <w:p w:rsidR="00BD091F" w:rsidRDefault="00922265">
          <w:r>
            <w:rPr>
              <w:color w:val="808080"/>
            </w:rPr>
            <w:t>单击此处输入文字。</w:t>
          </w:r>
        </w:p>
      </w:docPartBody>
    </w:docPart>
    <w:docPart>
      <w:docPartPr>
        <w:name w:val="{e5c625ef-87a6-4e3f-a6dd-1eea15ac7e06}"/>
        <w:category>
          <w:name w:val="常规"/>
          <w:gallery w:val="placeholder"/>
        </w:category>
        <w:types>
          <w:type w:val="bbPlcHdr"/>
        </w:types>
        <w:behaviors>
          <w:behavior w:val="content"/>
        </w:behaviors>
        <w:guid w:val="{E5C625EF-87A6-4E3F-A6DD-1EEA15AC7E06}"/>
      </w:docPartPr>
      <w:docPartBody>
        <w:p w:rsidR="00BD091F" w:rsidRDefault="00922265">
          <w:r>
            <w:rPr>
              <w:color w:val="808080"/>
            </w:rPr>
            <w:t>单击此处输入文字。</w:t>
          </w:r>
        </w:p>
      </w:docPartBody>
    </w:docPart>
    <w:docPart>
      <w:docPartPr>
        <w:name w:val="{a7c6fbbb-d224-4c9b-a591-9f4319f6226e}"/>
        <w:category>
          <w:name w:val="常规"/>
          <w:gallery w:val="placeholder"/>
        </w:category>
        <w:types>
          <w:type w:val="bbPlcHdr"/>
        </w:types>
        <w:behaviors>
          <w:behavior w:val="content"/>
        </w:behaviors>
        <w:guid w:val="{A7C6FBBB-D224-4C9B-A591-9F4319F6226E}"/>
      </w:docPartPr>
      <w:docPartBody>
        <w:p w:rsidR="00BD091F" w:rsidRDefault="00922265">
          <w:r>
            <w:rPr>
              <w:color w:val="808080"/>
            </w:rPr>
            <w:t>单击此处输入文字。</w:t>
          </w:r>
        </w:p>
      </w:docPartBody>
    </w:docPart>
    <w:docPart>
      <w:docPartPr>
        <w:name w:val="{ba5b1bc3-7d23-4a85-bf6c-b2a4a6c9eef3}"/>
        <w:category>
          <w:name w:val="常规"/>
          <w:gallery w:val="placeholder"/>
        </w:category>
        <w:types>
          <w:type w:val="bbPlcHdr"/>
        </w:types>
        <w:behaviors>
          <w:behavior w:val="content"/>
        </w:behaviors>
        <w:guid w:val="{BA5B1BC3-7D23-4A85-BF6C-B2A4A6C9EEF3}"/>
      </w:docPartPr>
      <w:docPartBody>
        <w:p w:rsidR="00BD091F" w:rsidRDefault="00922265">
          <w:r>
            <w:rPr>
              <w:color w:val="808080"/>
            </w:rPr>
            <w:t>单击此处输入文字。</w:t>
          </w:r>
        </w:p>
      </w:docPartBody>
    </w:docPart>
    <w:docPart>
      <w:docPartPr>
        <w:name w:val="{71412ebd-ef0e-4b92-9dd7-13f69d095b78}"/>
        <w:category>
          <w:name w:val="常规"/>
          <w:gallery w:val="placeholder"/>
        </w:category>
        <w:types>
          <w:type w:val="bbPlcHdr"/>
        </w:types>
        <w:behaviors>
          <w:behavior w:val="content"/>
        </w:behaviors>
        <w:guid w:val="{71412EBD-EF0E-4B92-9DD7-13F69D095B78}"/>
      </w:docPartPr>
      <w:docPartBody>
        <w:p w:rsidR="00BD091F" w:rsidRDefault="00922265">
          <w:r>
            <w:rPr>
              <w:color w:val="808080"/>
            </w:rPr>
            <w:t>单击此处输入文字。</w:t>
          </w:r>
        </w:p>
      </w:docPartBody>
    </w:docPart>
    <w:docPart>
      <w:docPartPr>
        <w:name w:val="{5521e561-36bc-4397-852c-478f9b516ea4}"/>
        <w:category>
          <w:name w:val="常规"/>
          <w:gallery w:val="placeholder"/>
        </w:category>
        <w:types>
          <w:type w:val="bbPlcHdr"/>
        </w:types>
        <w:behaviors>
          <w:behavior w:val="content"/>
        </w:behaviors>
        <w:guid w:val="{5521E561-36BC-4397-852C-478F9B516EA4}"/>
      </w:docPartPr>
      <w:docPartBody>
        <w:p w:rsidR="00BD091F" w:rsidRDefault="00922265">
          <w:r>
            <w:rPr>
              <w:color w:val="808080"/>
            </w:rPr>
            <w:t>单击此处输入文字。</w:t>
          </w:r>
        </w:p>
      </w:docPartBody>
    </w:docPart>
    <w:docPart>
      <w:docPartPr>
        <w:name w:val="{f76bfa1c-7585-478b-9909-f9b96ade5ce1}"/>
        <w:category>
          <w:name w:val="常规"/>
          <w:gallery w:val="placeholder"/>
        </w:category>
        <w:types>
          <w:type w:val="bbPlcHdr"/>
        </w:types>
        <w:behaviors>
          <w:behavior w:val="content"/>
        </w:behaviors>
        <w:guid w:val="{F76BFA1C-7585-478B-9909-F9B96ADE5CE1}"/>
      </w:docPartPr>
      <w:docPartBody>
        <w:p w:rsidR="00BD091F" w:rsidRDefault="00922265">
          <w:r>
            <w:rPr>
              <w:color w:val="808080"/>
            </w:rPr>
            <w:t>单击此处输入文字。</w:t>
          </w:r>
        </w:p>
      </w:docPartBody>
    </w:docPart>
    <w:docPart>
      <w:docPartPr>
        <w:name w:val="{569661c2-f18c-4221-b5fc-6b972c8faf69}"/>
        <w:category>
          <w:name w:val="常规"/>
          <w:gallery w:val="placeholder"/>
        </w:category>
        <w:types>
          <w:type w:val="bbPlcHdr"/>
        </w:types>
        <w:behaviors>
          <w:behavior w:val="content"/>
        </w:behaviors>
        <w:guid w:val="{569661C2-F18C-4221-B5FC-6B972C8FAF69}"/>
      </w:docPartPr>
      <w:docPartBody>
        <w:p w:rsidR="00BD091F" w:rsidRDefault="00922265">
          <w:r>
            <w:rPr>
              <w:color w:val="808080"/>
            </w:rPr>
            <w:t>单击此处输入文字。</w:t>
          </w:r>
        </w:p>
      </w:docPartBody>
    </w:docPart>
    <w:docPart>
      <w:docPartPr>
        <w:name w:val="{bf0b6ffb-b4c1-4216-a7e5-590672a520b7}"/>
        <w:category>
          <w:name w:val="常规"/>
          <w:gallery w:val="placeholder"/>
        </w:category>
        <w:types>
          <w:type w:val="bbPlcHdr"/>
        </w:types>
        <w:behaviors>
          <w:behavior w:val="content"/>
        </w:behaviors>
        <w:guid w:val="{BF0B6FFB-B4C1-4216-A7E5-590672A520B7}"/>
      </w:docPartPr>
      <w:docPartBody>
        <w:p w:rsidR="00BD091F" w:rsidRDefault="00922265">
          <w:r>
            <w:rPr>
              <w:color w:val="808080"/>
            </w:rPr>
            <w:t>单击此处输入文字。</w:t>
          </w:r>
        </w:p>
      </w:docPartBody>
    </w:docPart>
    <w:docPart>
      <w:docPartPr>
        <w:name w:val="{d1358932-b370-472c-8997-6fd187820441}"/>
        <w:category>
          <w:name w:val="常规"/>
          <w:gallery w:val="placeholder"/>
        </w:category>
        <w:types>
          <w:type w:val="bbPlcHdr"/>
        </w:types>
        <w:behaviors>
          <w:behavior w:val="content"/>
        </w:behaviors>
        <w:guid w:val="{D1358932-B370-472C-8997-6FD187820441}"/>
      </w:docPartPr>
      <w:docPartBody>
        <w:p w:rsidR="00BD091F" w:rsidRDefault="00922265">
          <w:r>
            <w:rPr>
              <w:color w:val="808080"/>
            </w:rPr>
            <w:t>单击此处输入文字。</w:t>
          </w:r>
        </w:p>
      </w:docPartBody>
    </w:docPart>
    <w:docPart>
      <w:docPartPr>
        <w:name w:val="{844ffbfc-9d2d-49b4-85c6-02fc43d6d270}"/>
        <w:category>
          <w:name w:val="常规"/>
          <w:gallery w:val="placeholder"/>
        </w:category>
        <w:types>
          <w:type w:val="bbPlcHdr"/>
        </w:types>
        <w:behaviors>
          <w:behavior w:val="content"/>
        </w:behaviors>
        <w:guid w:val="{844FFBFC-9D2D-49B4-85C6-02FC43D6D270}"/>
      </w:docPartPr>
      <w:docPartBody>
        <w:p w:rsidR="00BD091F" w:rsidRDefault="00922265">
          <w:r>
            <w:rPr>
              <w:color w:val="808080"/>
            </w:rPr>
            <w:t>单击此处输入文字。</w:t>
          </w:r>
        </w:p>
      </w:docPartBody>
    </w:docPart>
    <w:docPart>
      <w:docPartPr>
        <w:name w:val="{03d55e30-5923-4a61-9296-ff6389dc73f3}"/>
        <w:category>
          <w:name w:val="常规"/>
          <w:gallery w:val="placeholder"/>
        </w:category>
        <w:types>
          <w:type w:val="bbPlcHdr"/>
        </w:types>
        <w:behaviors>
          <w:behavior w:val="content"/>
        </w:behaviors>
        <w:guid w:val="{03D55E30-5923-4A61-9296-FF6389DC73F3}"/>
      </w:docPartPr>
      <w:docPartBody>
        <w:p w:rsidR="00BD091F" w:rsidRDefault="00922265">
          <w:r>
            <w:rPr>
              <w:color w:val="808080"/>
            </w:rPr>
            <w:t>单击此处输入文字。</w:t>
          </w:r>
        </w:p>
      </w:docPartBody>
    </w:docPart>
    <w:docPart>
      <w:docPartPr>
        <w:name w:val="{45d43382-037c-4263-badb-1df42feebb10}"/>
        <w:category>
          <w:name w:val="常规"/>
          <w:gallery w:val="placeholder"/>
        </w:category>
        <w:types>
          <w:type w:val="bbPlcHdr"/>
        </w:types>
        <w:behaviors>
          <w:behavior w:val="content"/>
        </w:behaviors>
        <w:guid w:val="{45D43382-037C-4263-BADB-1DF42FEEBB10}"/>
      </w:docPartPr>
      <w:docPartBody>
        <w:p w:rsidR="00BD091F" w:rsidRDefault="00922265">
          <w:r>
            <w:rPr>
              <w:color w:val="808080"/>
            </w:rPr>
            <w:t>单击此处输入文字。</w:t>
          </w:r>
        </w:p>
      </w:docPartBody>
    </w:docPart>
    <w:docPart>
      <w:docPartPr>
        <w:name w:val="{431cc897-f597-4a34-875a-874d1634bf75}"/>
        <w:category>
          <w:name w:val="常规"/>
          <w:gallery w:val="placeholder"/>
        </w:category>
        <w:types>
          <w:type w:val="bbPlcHdr"/>
        </w:types>
        <w:behaviors>
          <w:behavior w:val="content"/>
        </w:behaviors>
        <w:guid w:val="{431CC897-F597-4A34-875A-874D1634BF75}"/>
      </w:docPartPr>
      <w:docPartBody>
        <w:p w:rsidR="00BD091F" w:rsidRDefault="00922265">
          <w:r>
            <w:rPr>
              <w:color w:val="808080"/>
            </w:rPr>
            <w:t>单击此处输入文字。</w:t>
          </w:r>
        </w:p>
      </w:docPartBody>
    </w:docPart>
    <w:docPart>
      <w:docPartPr>
        <w:name w:val="{01c62a7e-7aa9-4b42-90b7-4c293f7f72b6}"/>
        <w:category>
          <w:name w:val="常规"/>
          <w:gallery w:val="placeholder"/>
        </w:category>
        <w:types>
          <w:type w:val="bbPlcHdr"/>
        </w:types>
        <w:behaviors>
          <w:behavior w:val="content"/>
        </w:behaviors>
        <w:guid w:val="{01C62A7E-7AA9-4B42-90B7-4C293F7F72B6}"/>
      </w:docPartPr>
      <w:docPartBody>
        <w:p w:rsidR="00BD091F" w:rsidRDefault="00922265">
          <w:r>
            <w:rPr>
              <w:color w:val="808080"/>
            </w:rPr>
            <w:t>单击此处输入文字。</w:t>
          </w:r>
        </w:p>
      </w:docPartBody>
    </w:docPart>
    <w:docPart>
      <w:docPartPr>
        <w:name w:val="{f0fcc459-a36f-452d-9bfa-fba6837ed00e}"/>
        <w:category>
          <w:name w:val="常规"/>
          <w:gallery w:val="placeholder"/>
        </w:category>
        <w:types>
          <w:type w:val="bbPlcHdr"/>
        </w:types>
        <w:behaviors>
          <w:behavior w:val="content"/>
        </w:behaviors>
        <w:guid w:val="{F0FCC459-A36F-452D-9BFA-FBA6837ED00E}"/>
      </w:docPartPr>
      <w:docPartBody>
        <w:p w:rsidR="00BD091F" w:rsidRDefault="00922265">
          <w:r>
            <w:rPr>
              <w:color w:val="808080"/>
            </w:rPr>
            <w:t>单击此处输入文字。</w:t>
          </w:r>
        </w:p>
      </w:docPartBody>
    </w:docPart>
    <w:docPart>
      <w:docPartPr>
        <w:name w:val="{42b87ac9-3585-4a22-94c3-c3949105eab6}"/>
        <w:category>
          <w:name w:val="常规"/>
          <w:gallery w:val="placeholder"/>
        </w:category>
        <w:types>
          <w:type w:val="bbPlcHdr"/>
        </w:types>
        <w:behaviors>
          <w:behavior w:val="content"/>
        </w:behaviors>
        <w:guid w:val="{42B87AC9-3585-4A22-94C3-C3949105EAB6}"/>
      </w:docPartPr>
      <w:docPartBody>
        <w:p w:rsidR="00BD091F" w:rsidRDefault="00922265">
          <w:r>
            <w:rPr>
              <w:color w:val="808080"/>
            </w:rPr>
            <w:t>单击此处输入文字。</w:t>
          </w:r>
        </w:p>
      </w:docPartBody>
    </w:docPart>
    <w:docPart>
      <w:docPartPr>
        <w:name w:val="{6832964f-87b3-4893-a5a1-12e2e2c28943}"/>
        <w:category>
          <w:name w:val="常规"/>
          <w:gallery w:val="placeholder"/>
        </w:category>
        <w:types>
          <w:type w:val="bbPlcHdr"/>
        </w:types>
        <w:behaviors>
          <w:behavior w:val="content"/>
        </w:behaviors>
        <w:guid w:val="{6832964F-87B3-4893-A5A1-12E2E2C28943}"/>
      </w:docPartPr>
      <w:docPartBody>
        <w:p w:rsidR="00BD091F" w:rsidRDefault="00922265">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FreeSerif"/>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altName w:val="DejaVu Sans"/>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仿宋"/>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altName w:val="黑体"/>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BD091F"/>
    <w:rsid w:val="00922265"/>
    <w:rsid w:val="00BD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2862</Words>
  <Characters>16315</Characters>
  <Application>Microsoft Office Word</Application>
  <DocSecurity>0</DocSecurity>
  <Lines>135</Lines>
  <Paragraphs>38</Paragraphs>
  <ScaleCrop>false</ScaleCrop>
  <Company>四川省财政厅</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邓丽君</cp:lastModifiedBy>
  <cp:revision>47</cp:revision>
  <cp:lastPrinted>2023-08-08T02:35:00Z</cp:lastPrinted>
  <dcterms:created xsi:type="dcterms:W3CDTF">2020-08-13T01:49:00Z</dcterms:created>
  <dcterms:modified xsi:type="dcterms:W3CDTF">2023-09-13T02:26:00Z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