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8441"/>
      <w:bookmarkStart w:id="2" w:name="_Toc15396597"/>
      <w:bookmarkStart w:id="3" w:name="_Toc15377425"/>
      <w:bookmarkStart w:id="4" w:name="_Toc15306267"/>
      <w:bookmarkStart w:id="5" w:name="_Toc15377193"/>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攀枝花市农业农村局单位</w:t>
      </w:r>
      <w:r>
        <w:rPr>
          <w:rFonts w:hint="eastAsia" w:ascii="Times New Roman" w:hAnsi="Times New Roman" w:eastAsia="方正小标宋简体" w:cs="Times New Roman"/>
          <w:color w:val="auto"/>
          <w:kern w:val="2"/>
          <w:sz w:val="44"/>
          <w:szCs w:val="44"/>
          <w:highlight w:val="none"/>
          <w:lang w:val="en-US" w:eastAsia="zh-CN" w:bidi="ar-SA"/>
        </w:rPr>
        <w:t>决算</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w:t>
      </w:r>
      <w:r>
        <w:rPr>
          <w:rFonts w:hint="eastAsia" w:ascii="Times New Roman" w:eastAsia="方正小标宋简体" w:cs="Times New Roman"/>
          <w:color w:val="auto"/>
          <w:kern w:val="2"/>
          <w:sz w:val="44"/>
          <w:szCs w:val="44"/>
          <w:highlight w:val="none"/>
          <w:lang w:val="en-US" w:eastAsia="zh-CN" w:bidi="ar-SA"/>
        </w:rPr>
        <w:t>文字说明</w:t>
      </w:r>
    </w:p>
    <w:p>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both"/>
        <w:rPr>
          <w:rFonts w:ascii="Times New Roman" w:hAnsi="Times New Roman" w:eastAsia="黑体"/>
          <w:color w:val="auto"/>
          <w:sz w:val="48"/>
          <w:szCs w:val="48"/>
          <w:highlight w:val="none"/>
        </w:rPr>
      </w:pPr>
      <w:r>
        <w:rPr>
          <w:rFonts w:hint="eastAsia" w:eastAsia="黑体"/>
          <w:color w:val="auto"/>
          <w:sz w:val="48"/>
          <w:szCs w:val="48"/>
          <w:highlight w:val="none"/>
          <w:lang w:val="en-US" w:eastAsia="zh-CN"/>
        </w:rPr>
        <w:t xml:space="preserve">               </w:t>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15 </w:t>
      </w:r>
      <w:r>
        <w:rPr>
          <w:rFonts w:hint="eastAsia" w:ascii="Times New Roman" w:hAnsi="Times New Roman" w:eastAsia="仿宋_GB2312" w:cs="仿宋_GB2312"/>
          <w:color w:val="auto"/>
          <w:sz w:val="32"/>
          <w:szCs w:val="32"/>
          <w:highlight w:val="none"/>
        </w:rPr>
        <w:t>日</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ascii="宋体" w:hAnsi="宋体" w:eastAsia="宋体" w:cs="Times New Roman"/>
          <w:kern w:val="2"/>
          <w:sz w:val="21"/>
          <w:szCs w:val="24"/>
          <w:lang w:val="en-US" w:eastAsia="zh-CN" w:bidi="ar-SA"/>
        </w:rPr>
      </w:pPr>
      <w:bookmarkStart w:id="6" w:name="_Toc1658476372_WPSOffice_Type2"/>
      <w:bookmarkStart w:id="7" w:name="_Toc15377196"/>
      <w:bookmarkStart w:id="8" w:name="_Toc15396599"/>
    </w:p>
    <w:sdt>
      <w:sdtPr>
        <w:rPr>
          <w:rFonts w:ascii="宋体" w:hAnsi="宋体" w:eastAsia="宋体" w:cs="Times New Roman"/>
          <w:kern w:val="2"/>
          <w:sz w:val="21"/>
          <w:szCs w:val="24"/>
          <w:lang w:val="en-US" w:eastAsia="zh-CN" w:bidi="ar-SA"/>
        </w:rPr>
        <w:id w:val="158517300"/>
        <w:docPartObj>
          <w:docPartGallery w:val="Table of Contents"/>
          <w:docPartUnique/>
        </w:docPartObj>
      </w:sdtPr>
      <w:sdtEndPr>
        <w:rPr>
          <w:rFonts w:hint="eastAsia" w:asciiTheme="majorEastAsia" w:hAnsiTheme="majorEastAsia" w:eastAsiaTheme="majorEastAsia" w:cstheme="majorEastAsia"/>
          <w:kern w:val="2"/>
          <w:sz w:val="28"/>
          <w:szCs w:val="28"/>
          <w:lang w:val="en-US" w:eastAsia="zh-CN" w:bidi="ar-SA"/>
        </w:rPr>
      </w:sdtEndPr>
      <w:sdtContent>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_Toc957212142_WPSOffice_Level1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158517300"/>
              <w:placeholder>
                <w:docPart w:val="{0b0c76a2-29f2-4a39-aa79-58e7f047e42f}"/>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第一部分  单位概况</w:t>
              </w:r>
            </w:sdtContent>
          </w:sdt>
          <w:r>
            <w:rPr>
              <w:rFonts w:hint="eastAsia" w:ascii="Times New Roman" w:hAnsi="Times New Roman" w:eastAsia="黑体" w:cs="黑体"/>
              <w:color w:val="auto"/>
              <w:sz w:val="32"/>
              <w:szCs w:val="32"/>
              <w:highlight w:val="none"/>
            </w:rPr>
            <w:tab/>
          </w:r>
          <w:bookmarkStart w:id="9" w:name="_Toc957212142_WPSOffice_Level1Page"/>
          <w:r>
            <w:rPr>
              <w:rFonts w:hint="eastAsia" w:ascii="Times New Roman" w:hAnsi="Times New Roman" w:eastAsia="黑体" w:cs="黑体"/>
              <w:color w:val="auto"/>
              <w:sz w:val="32"/>
              <w:szCs w:val="32"/>
              <w:highlight w:val="none"/>
            </w:rPr>
            <w:t>2</w:t>
          </w:r>
          <w:bookmarkEnd w:id="9"/>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_Toc1658476372_WPSOffice_Level2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dc269174-a857-4128-91ca-5a68afeeffb5}"/>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 主要职责</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0" w:name="_Toc1658476372_WPSOffice_Level2Page"/>
          <w:r>
            <w:rPr>
              <w:rFonts w:hint="eastAsia" w:ascii="Times New Roman" w:hAnsi="Times New Roman" w:eastAsia="仿宋_GB2312" w:cs="仿宋_GB2312"/>
              <w:color w:val="auto"/>
              <w:kern w:val="2"/>
              <w:sz w:val="32"/>
              <w:szCs w:val="32"/>
              <w:highlight w:val="none"/>
              <w:lang w:val="en-US" w:eastAsia="zh-CN" w:bidi="ar-SA"/>
            </w:rPr>
            <w:t>2</w:t>
          </w:r>
          <w:bookmarkEnd w:id="1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heme="minorEastAsia" w:hAnsiTheme="minorEastAsia" w:eastAsiaTheme="minorEastAsia" w:cstheme="minorEastAsia"/>
              <w:sz w:val="28"/>
              <w:szCs w:val="28"/>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_Toc967697402_WPSOffice_Level2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39ffb5df-c5e4-4fba-999a-859d0a61f6c9}"/>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二、机构设置</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1" w:name="_Toc967697402_WPSOffice_Level2Page"/>
          <w:r>
            <w:rPr>
              <w:rFonts w:hint="eastAsia" w:ascii="Times New Roman" w:hAnsi="Times New Roman" w:eastAsia="仿宋_GB2312" w:cs="仿宋_GB2312"/>
              <w:color w:val="auto"/>
              <w:kern w:val="2"/>
              <w:sz w:val="32"/>
              <w:szCs w:val="32"/>
              <w:highlight w:val="none"/>
              <w:lang w:val="en-US" w:eastAsia="zh-CN" w:bidi="ar-SA"/>
            </w:rPr>
            <w:t>3</w:t>
          </w:r>
          <w:bookmarkEnd w:id="1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_Toc1658476372_WPSOffice_Level1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158517300"/>
              <w:placeholder>
                <w:docPart w:val="{24002715-c6dd-4e28-9d47-01820ff34ede}"/>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第二部分  2024年度部门决算情况说明</w:t>
              </w:r>
            </w:sdtContent>
          </w:sdt>
          <w:r>
            <w:rPr>
              <w:rFonts w:hint="eastAsia" w:ascii="Times New Roman" w:hAnsi="Times New Roman" w:eastAsia="黑体" w:cs="黑体"/>
              <w:color w:val="auto"/>
              <w:sz w:val="32"/>
              <w:szCs w:val="32"/>
              <w:highlight w:val="none"/>
            </w:rPr>
            <w:tab/>
          </w:r>
          <w:bookmarkStart w:id="12" w:name="_Toc1658476372_WPSOffice_Level1Page"/>
          <w:r>
            <w:rPr>
              <w:rFonts w:hint="eastAsia" w:ascii="Times New Roman" w:hAnsi="Times New Roman" w:eastAsia="黑体" w:cs="黑体"/>
              <w:color w:val="auto"/>
              <w:sz w:val="32"/>
              <w:szCs w:val="32"/>
              <w:highlight w:val="none"/>
            </w:rPr>
            <w:t>4</w:t>
          </w:r>
          <w:bookmarkEnd w:id="12"/>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_Toc402550342_WPSOffice_Level2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4d99dba0-6881-47b4-bc8e-b066e7585e39}"/>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一、收入支出决算总体情况说明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3" w:name="_Toc402550342_WPSOffice_Level2Page"/>
          <w:r>
            <w:rPr>
              <w:rFonts w:hint="eastAsia" w:ascii="Times New Roman" w:hAnsi="Times New Roman" w:eastAsia="仿宋_GB2312" w:cs="仿宋_GB2312"/>
              <w:color w:val="auto"/>
              <w:kern w:val="2"/>
              <w:sz w:val="32"/>
              <w:szCs w:val="32"/>
              <w:highlight w:val="none"/>
              <w:lang w:val="en-US" w:eastAsia="zh-CN" w:bidi="ar-SA"/>
            </w:rPr>
            <w:t>4</w:t>
          </w:r>
          <w:bookmarkEnd w:id="13"/>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_Toc609337360_WPSOffice_Level2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c23ca6ec-987e-42c4-8f89-3af4cf8b4fc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二、收入决算情况说明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4" w:name="_Toc609337360_WPSOffice_Level2Page"/>
          <w:r>
            <w:rPr>
              <w:rFonts w:hint="eastAsia" w:ascii="Times New Roman" w:hAnsi="Times New Roman" w:eastAsia="仿宋_GB2312" w:cs="仿宋_GB2312"/>
              <w:color w:val="auto"/>
              <w:kern w:val="2"/>
              <w:sz w:val="32"/>
              <w:szCs w:val="32"/>
              <w:highlight w:val="none"/>
              <w:lang w:val="en-US" w:eastAsia="zh-CN" w:bidi="ar-SA"/>
            </w:rPr>
            <w:t>4</w:t>
          </w:r>
          <w:bookmarkEnd w:id="14"/>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_Toc87266287_WPSOffice_Level2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190b81e8-7d9a-4695-8592-922fb51172f1}"/>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三、支出决算情况说明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5" w:name="_Toc87266287_WPSOffice_Level2Page"/>
          <w:r>
            <w:rPr>
              <w:rFonts w:hint="eastAsia" w:ascii="Times New Roman" w:hAnsi="Times New Roman" w:eastAsia="仿宋_GB2312" w:cs="仿宋_GB2312"/>
              <w:color w:val="auto"/>
              <w:kern w:val="2"/>
              <w:sz w:val="32"/>
              <w:szCs w:val="32"/>
              <w:highlight w:val="none"/>
              <w:lang w:val="en-US" w:eastAsia="zh-CN" w:bidi="ar-SA"/>
            </w:rPr>
            <w:t>5</w:t>
          </w:r>
          <w:bookmarkEnd w:id="15"/>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_Toc508893662_WPSOffice_Level2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b053318c-7cbf-47f1-b4f1-24cf6d2c3c36}"/>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四、财政拨款收入支出决算总体情况说明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6" w:name="_Toc508893662_WPSOffice_Level2Page"/>
          <w:r>
            <w:rPr>
              <w:rFonts w:hint="eastAsia" w:ascii="Times New Roman" w:hAnsi="Times New Roman" w:eastAsia="仿宋_GB2312" w:cs="仿宋_GB2312"/>
              <w:color w:val="auto"/>
              <w:kern w:val="2"/>
              <w:sz w:val="32"/>
              <w:szCs w:val="32"/>
              <w:highlight w:val="none"/>
              <w:lang w:val="en-US" w:eastAsia="zh-CN" w:bidi="ar-SA"/>
            </w:rPr>
            <w:t>6</w:t>
          </w:r>
          <w:bookmarkEnd w:id="1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_Toc2134892338_WPSOffice_Level2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7e2129a2-0b63-49e1-8e93-cf6d698cdbcc}"/>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五、一般公共预算财政拨款支出决算情况说明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7" w:name="_Toc2134892338_WPSOffice_Level2Page"/>
          <w:r>
            <w:rPr>
              <w:rFonts w:hint="eastAsia" w:ascii="Times New Roman" w:hAnsi="Times New Roman" w:eastAsia="仿宋_GB2312" w:cs="仿宋_GB2312"/>
              <w:color w:val="auto"/>
              <w:kern w:val="2"/>
              <w:sz w:val="32"/>
              <w:szCs w:val="32"/>
              <w:highlight w:val="none"/>
              <w:lang w:val="en-US" w:eastAsia="zh-CN" w:bidi="ar-SA"/>
            </w:rPr>
            <w:t>6</w:t>
          </w:r>
          <w:bookmarkEnd w:id="1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_Toc553624253_WPSOffice_Level2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610ec1c5-25b6-450d-b04d-d6f3beffc9d4}"/>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六、一般公共预算财政拨款基本支出决算情况说明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8" w:name="_Toc553624253_WPSOffice_Level2Page"/>
          <w:r>
            <w:rPr>
              <w:rFonts w:hint="eastAsia" w:ascii="Times New Roman" w:hAnsi="Times New Roman" w:eastAsia="仿宋_GB2312" w:cs="仿宋_GB2312"/>
              <w:color w:val="auto"/>
              <w:kern w:val="2"/>
              <w:sz w:val="32"/>
              <w:szCs w:val="32"/>
              <w:highlight w:val="none"/>
              <w:lang w:val="en-US" w:eastAsia="zh-CN" w:bidi="ar-SA"/>
            </w:rPr>
            <w:t>10</w:t>
          </w:r>
          <w:bookmarkEnd w:id="18"/>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_Toc245688117_WPSOffice_Level2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d3cbc10f-196b-4d08-ac59-30118a2cf2dd}"/>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七、财政拨款“三公”经费支出决算情况说明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19" w:name="_Toc245688117_WPSOffice_Level2Page"/>
          <w:r>
            <w:rPr>
              <w:rFonts w:hint="eastAsia" w:ascii="Times New Roman" w:hAnsi="Times New Roman" w:eastAsia="仿宋_GB2312" w:cs="仿宋_GB2312"/>
              <w:color w:val="auto"/>
              <w:kern w:val="2"/>
              <w:sz w:val="32"/>
              <w:szCs w:val="32"/>
              <w:highlight w:val="none"/>
              <w:lang w:val="en-US" w:eastAsia="zh-CN" w:bidi="ar-SA"/>
            </w:rPr>
            <w:t>10</w:t>
          </w:r>
          <w:bookmarkEnd w:id="19"/>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_Toc1758087264_WPSOffice_Level2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b69d95a3-28e9-48d7-af46-ae4316d6ba77}"/>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八、政府性基金预算支出决算情况说明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0" w:name="_Toc1758087264_WPSOffice_Level2Page"/>
          <w:r>
            <w:rPr>
              <w:rFonts w:hint="eastAsia" w:ascii="Times New Roman" w:hAnsi="Times New Roman" w:eastAsia="仿宋_GB2312" w:cs="仿宋_GB2312"/>
              <w:color w:val="auto"/>
              <w:kern w:val="2"/>
              <w:sz w:val="32"/>
              <w:szCs w:val="32"/>
              <w:highlight w:val="none"/>
              <w:lang w:val="en-US" w:eastAsia="zh-CN" w:bidi="ar-SA"/>
            </w:rPr>
            <w:t>13</w:t>
          </w:r>
          <w:bookmarkEnd w:id="2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_Toc1514638806_WPSOffice_Level2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a8e20f68-e10d-4f60-a09d-550434da80b7}"/>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九、国有资本经营预算支出决算情况说明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1" w:name="_Toc1514638806_WPSOffice_Level2Page"/>
          <w:r>
            <w:rPr>
              <w:rFonts w:hint="eastAsia" w:ascii="Times New Roman" w:hAnsi="Times New Roman" w:eastAsia="仿宋_GB2312" w:cs="仿宋_GB2312"/>
              <w:color w:val="auto"/>
              <w:kern w:val="2"/>
              <w:sz w:val="32"/>
              <w:szCs w:val="32"/>
              <w:highlight w:val="none"/>
              <w:lang w:val="en-US" w:eastAsia="zh-CN" w:bidi="ar-SA"/>
            </w:rPr>
            <w:t>13</w:t>
          </w:r>
          <w:bookmarkEnd w:id="2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sz w:val="28"/>
              <w:szCs w:val="28"/>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_Toc1317940065_WPSOffice_Level2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384a6a81-f624-4012-83b4-d2f12b1a422b}"/>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十、其他重要事项的情况说明</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2" w:name="_Toc1317940065_WPSOffice_Level2Page"/>
          <w:r>
            <w:rPr>
              <w:rFonts w:hint="eastAsia" w:ascii="Times New Roman" w:hAnsi="Times New Roman" w:eastAsia="仿宋_GB2312" w:cs="仿宋_GB2312"/>
              <w:color w:val="auto"/>
              <w:kern w:val="2"/>
              <w:sz w:val="32"/>
              <w:szCs w:val="32"/>
              <w:highlight w:val="none"/>
              <w:lang w:val="en-US" w:eastAsia="zh-CN" w:bidi="ar-SA"/>
            </w:rPr>
            <w:t>13</w:t>
          </w:r>
          <w:bookmarkEnd w:id="22"/>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_Toc967697402_WPSOffice_Level1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158517300"/>
              <w:placeholder>
                <w:docPart w:val="{c984fe9e-875a-4c54-ab93-ddc682cd2f62}"/>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第三部分  名词解释</w:t>
              </w:r>
            </w:sdtContent>
          </w:sdt>
          <w:r>
            <w:rPr>
              <w:rFonts w:hint="eastAsia" w:ascii="Times New Roman" w:hAnsi="Times New Roman" w:eastAsia="黑体" w:cs="黑体"/>
              <w:color w:val="auto"/>
              <w:sz w:val="32"/>
              <w:szCs w:val="32"/>
              <w:highlight w:val="none"/>
            </w:rPr>
            <w:tab/>
          </w:r>
          <w:bookmarkStart w:id="23" w:name="_Toc967697402_WPSOffice_Level1Page"/>
          <w:r>
            <w:rPr>
              <w:rFonts w:hint="eastAsia" w:ascii="Times New Roman" w:hAnsi="Times New Roman" w:eastAsia="黑体" w:cs="黑体"/>
              <w:color w:val="auto"/>
              <w:sz w:val="32"/>
              <w:szCs w:val="32"/>
              <w:highlight w:val="none"/>
            </w:rPr>
            <w:t>15</w:t>
          </w:r>
          <w:bookmarkEnd w:id="23"/>
          <w:r>
            <w:rPr>
              <w:rFonts w:hint="eastAsia" w:ascii="Times New Roman" w:hAnsi="Times New Roman" w:eastAsia="黑体" w:cs="黑体"/>
              <w:color w:val="auto"/>
              <w:sz w:val="32"/>
              <w:szCs w:val="32"/>
              <w:highlight w:val="none"/>
            </w:rPr>
            <w:fldChar w:fldCharType="end"/>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_Toc402550342_WPSOffice_Level1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158517300"/>
              <w:placeholder>
                <w:docPart w:val="{3e26ca26-5afc-48c3-906c-c0c0557124e2}"/>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第四部分  附件</w:t>
              </w:r>
            </w:sdtContent>
          </w:sdt>
          <w:r>
            <w:rPr>
              <w:rFonts w:hint="eastAsia" w:ascii="Times New Roman" w:hAnsi="Times New Roman" w:eastAsia="黑体" w:cs="黑体"/>
              <w:color w:val="auto"/>
              <w:sz w:val="32"/>
              <w:szCs w:val="32"/>
              <w:highlight w:val="none"/>
            </w:rPr>
            <w:tab/>
          </w:r>
          <w:bookmarkStart w:id="24" w:name="_Toc402550342_WPSOffice_Level1Page"/>
          <w:r>
            <w:rPr>
              <w:rFonts w:hint="eastAsia" w:ascii="Times New Roman" w:hAnsi="Times New Roman" w:eastAsia="黑体" w:cs="黑体"/>
              <w:color w:val="auto"/>
              <w:sz w:val="32"/>
              <w:szCs w:val="32"/>
              <w:highlight w:val="none"/>
            </w:rPr>
            <w:t>19</w:t>
          </w:r>
          <w:bookmarkEnd w:id="24"/>
          <w:r>
            <w:rPr>
              <w:rFonts w:hint="eastAsia" w:ascii="Times New Roman" w:hAnsi="Times New Roman" w:eastAsia="黑体" w:cs="黑体"/>
              <w:color w:val="auto"/>
              <w:sz w:val="32"/>
              <w:szCs w:val="32"/>
              <w:highlight w:val="none"/>
            </w:rPr>
            <w:fldChar w:fldCharType="end"/>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_Toc609337360_WPSOffice_Level1 </w:instrText>
          </w:r>
          <w:r>
            <w:rPr>
              <w:rFonts w:hint="eastAsia" w:ascii="Times New Roman" w:hAnsi="Times New Roman" w:eastAsia="黑体" w:cs="黑体"/>
              <w:color w:val="auto"/>
              <w:sz w:val="32"/>
              <w:szCs w:val="32"/>
              <w:highlight w:val="none"/>
            </w:rPr>
            <w:fldChar w:fldCharType="separate"/>
          </w:r>
          <w:sdt>
            <w:sdtPr>
              <w:rPr>
                <w:rFonts w:hint="eastAsia" w:ascii="Times New Roman" w:hAnsi="Times New Roman" w:eastAsia="黑体" w:cs="黑体"/>
                <w:color w:val="auto"/>
                <w:sz w:val="32"/>
                <w:szCs w:val="32"/>
                <w:highlight w:val="none"/>
                <w:lang w:val="en-US" w:eastAsia="zh-CN"/>
              </w:rPr>
              <w:id w:val="158517300"/>
              <w:placeholder>
                <w:docPart w:val="{6cff1431-a5e3-4af5-88b8-3b7abbd6cf75}"/>
              </w:placeholder>
            </w:sdtPr>
            <w:sdtEndPr>
              <w:rPr>
                <w:rFonts w:hint="eastAsia" w:ascii="Times New Roman" w:hAnsi="Times New Roman" w:eastAsia="黑体" w:cs="黑体"/>
                <w:color w:val="auto"/>
                <w:sz w:val="32"/>
                <w:szCs w:val="32"/>
                <w:highlight w:val="none"/>
                <w:lang w:val="en-US" w:eastAsia="zh-CN"/>
              </w:rPr>
            </w:sdtEndPr>
            <w:sdtContent>
              <w:r>
                <w:rPr>
                  <w:rFonts w:hint="eastAsia" w:ascii="Times New Roman" w:hAnsi="Times New Roman" w:eastAsia="黑体" w:cs="黑体"/>
                  <w:color w:val="auto"/>
                  <w:sz w:val="32"/>
                  <w:szCs w:val="32"/>
                  <w:highlight w:val="none"/>
                </w:rPr>
                <w:t>第五部分 附表</w:t>
              </w:r>
            </w:sdtContent>
          </w:sdt>
          <w:r>
            <w:rPr>
              <w:rFonts w:hint="eastAsia" w:ascii="Times New Roman" w:hAnsi="Times New Roman" w:eastAsia="黑体" w:cs="黑体"/>
              <w:color w:val="auto"/>
              <w:sz w:val="32"/>
              <w:szCs w:val="32"/>
              <w:highlight w:val="none"/>
            </w:rPr>
            <w:tab/>
          </w:r>
          <w:bookmarkStart w:id="25" w:name="_Toc609337360_WPSOffice_Level1Page"/>
          <w:r>
            <w:rPr>
              <w:rFonts w:hint="eastAsia" w:ascii="Times New Roman" w:hAnsi="Times New Roman" w:eastAsia="黑体" w:cs="黑体"/>
              <w:color w:val="auto"/>
              <w:sz w:val="32"/>
              <w:szCs w:val="32"/>
              <w:highlight w:val="none"/>
            </w:rPr>
            <w:t>20</w:t>
          </w:r>
          <w:bookmarkEnd w:id="25"/>
          <w:r>
            <w:rPr>
              <w:rFonts w:hint="eastAsia" w:ascii="Times New Roman" w:hAnsi="Times New Roman" w:eastAsia="黑体" w:cs="黑体"/>
              <w:color w:val="auto"/>
              <w:sz w:val="32"/>
              <w:szCs w:val="32"/>
              <w:highlight w:val="none"/>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_Toc346614541_WPSOffice_Level2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89b3e4e2-18dc-4aac-b492-1805b4406a75}"/>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一、收入支出决算总表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6" w:name="_Toc346614541_WPSOffice_Level2Page"/>
          <w:r>
            <w:rPr>
              <w:rFonts w:hint="eastAsia" w:ascii="Times New Roman" w:hAnsi="Times New Roman" w:eastAsia="仿宋_GB2312" w:cs="仿宋_GB2312"/>
              <w:color w:val="auto"/>
              <w:kern w:val="2"/>
              <w:sz w:val="32"/>
              <w:szCs w:val="32"/>
              <w:highlight w:val="none"/>
              <w:lang w:val="en-US" w:eastAsia="zh-CN" w:bidi="ar-SA"/>
            </w:rPr>
            <w:t>20</w:t>
          </w:r>
          <w:bookmarkEnd w:id="2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_Toc244147502_WPSOffice_Level2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9031cbb9-4e96-4c3b-a04e-098b0743ed40}"/>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二、收入决算表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7" w:name="_Toc244147502_WPSOffice_Level2Page"/>
          <w:r>
            <w:rPr>
              <w:rFonts w:hint="eastAsia" w:ascii="Times New Roman" w:hAnsi="Times New Roman" w:eastAsia="仿宋_GB2312" w:cs="仿宋_GB2312"/>
              <w:color w:val="auto"/>
              <w:kern w:val="2"/>
              <w:sz w:val="32"/>
              <w:szCs w:val="32"/>
              <w:highlight w:val="none"/>
              <w:lang w:val="en-US" w:eastAsia="zh-CN" w:bidi="ar-SA"/>
            </w:rPr>
            <w:t>20</w:t>
          </w:r>
          <w:bookmarkEnd w:id="2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_Toc1935630404_WPSOffice_Level2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44b2a1ec-860e-4a3d-bb0c-158820b43f41}"/>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三、支出决算表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8" w:name="_Toc1935630404_WPSOffice_Level2Page"/>
          <w:r>
            <w:rPr>
              <w:rFonts w:hint="eastAsia" w:ascii="Times New Roman" w:hAnsi="Times New Roman" w:eastAsia="仿宋_GB2312" w:cs="仿宋_GB2312"/>
              <w:color w:val="auto"/>
              <w:kern w:val="2"/>
              <w:sz w:val="32"/>
              <w:szCs w:val="32"/>
              <w:highlight w:val="none"/>
              <w:lang w:val="en-US" w:eastAsia="zh-CN" w:bidi="ar-SA"/>
            </w:rPr>
            <w:t>20</w:t>
          </w:r>
          <w:bookmarkEnd w:id="28"/>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_Toc753792962_WPSOffice_Level2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94583381-005a-4652-8d22-4231a864ae51}"/>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四、财政拨款收入支出决算总表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29" w:name="_Toc753792962_WPSOffice_Level2Page"/>
          <w:r>
            <w:rPr>
              <w:rFonts w:hint="eastAsia" w:ascii="Times New Roman" w:hAnsi="Times New Roman" w:eastAsia="仿宋_GB2312" w:cs="仿宋_GB2312"/>
              <w:color w:val="auto"/>
              <w:kern w:val="2"/>
              <w:sz w:val="32"/>
              <w:szCs w:val="32"/>
              <w:highlight w:val="none"/>
              <w:lang w:val="en-US" w:eastAsia="zh-CN" w:bidi="ar-SA"/>
            </w:rPr>
            <w:t>20</w:t>
          </w:r>
          <w:bookmarkEnd w:id="29"/>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_Toc739422470_WPSOffice_Level2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0a312525-e089-4d98-bcc2-eedfd98f4255}"/>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五、财政拨款支出决算明细表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0" w:name="_Toc739422470_WPSOffice_Level2Page"/>
          <w:r>
            <w:rPr>
              <w:rFonts w:hint="eastAsia" w:ascii="Times New Roman" w:hAnsi="Times New Roman" w:eastAsia="仿宋_GB2312" w:cs="仿宋_GB2312"/>
              <w:color w:val="auto"/>
              <w:kern w:val="2"/>
              <w:sz w:val="32"/>
              <w:szCs w:val="32"/>
              <w:highlight w:val="none"/>
              <w:lang w:val="en-US" w:eastAsia="zh-CN" w:bidi="ar-SA"/>
            </w:rPr>
            <w:t>20</w:t>
          </w:r>
          <w:bookmarkEnd w:id="30"/>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_Toc733669315_WPSOffice_Level2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7337f8a0-d614-4c4d-8404-496cf6aaaa8d}"/>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六、一般公共预算财政拨款支出决算表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1" w:name="_Toc733669315_WPSOffice_Level2Page"/>
          <w:r>
            <w:rPr>
              <w:rFonts w:hint="eastAsia" w:ascii="Times New Roman" w:hAnsi="Times New Roman" w:eastAsia="仿宋_GB2312" w:cs="仿宋_GB2312"/>
              <w:color w:val="auto"/>
              <w:kern w:val="2"/>
              <w:sz w:val="32"/>
              <w:szCs w:val="32"/>
              <w:highlight w:val="none"/>
              <w:lang w:val="en-US" w:eastAsia="zh-CN" w:bidi="ar-SA"/>
            </w:rPr>
            <w:t>20</w:t>
          </w:r>
          <w:bookmarkEnd w:id="31"/>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_Toc1965339835_WPSOffice_Level2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e4e5f946-9ff0-45eb-8948-d8500d2dc6cf}"/>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七、一般公共预算财政拨款支出决算明细表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2" w:name="_Toc1965339835_WPSOffice_Level2Page"/>
          <w:r>
            <w:rPr>
              <w:rFonts w:hint="eastAsia" w:ascii="Times New Roman" w:hAnsi="Times New Roman" w:eastAsia="仿宋_GB2312" w:cs="仿宋_GB2312"/>
              <w:color w:val="auto"/>
              <w:kern w:val="2"/>
              <w:sz w:val="32"/>
              <w:szCs w:val="32"/>
              <w:highlight w:val="none"/>
              <w:lang w:val="en-US" w:eastAsia="zh-CN" w:bidi="ar-SA"/>
            </w:rPr>
            <w:t>20</w:t>
          </w:r>
          <w:bookmarkEnd w:id="32"/>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_Toc1216150461_WPSOffice_Level2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4ba0260a-1b24-4899-b3cd-61a182ad81ae}"/>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八、一般公共预算财政拨款基本支出决算表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3" w:name="_Toc1216150461_WPSOffice_Level2Page"/>
          <w:r>
            <w:rPr>
              <w:rFonts w:hint="eastAsia" w:ascii="Times New Roman" w:hAnsi="Times New Roman" w:eastAsia="仿宋_GB2312" w:cs="仿宋_GB2312"/>
              <w:color w:val="auto"/>
              <w:kern w:val="2"/>
              <w:sz w:val="32"/>
              <w:szCs w:val="32"/>
              <w:highlight w:val="none"/>
              <w:lang w:val="en-US" w:eastAsia="zh-CN" w:bidi="ar-SA"/>
            </w:rPr>
            <w:t>20</w:t>
          </w:r>
          <w:bookmarkEnd w:id="33"/>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_Toc1972271991_WPSOffice_Level2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ed6f79b9-222d-4001-8d12-613269656a65}"/>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九、一般公共预算财政拨款项目支出决算表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4" w:name="_Toc1972271991_WPSOffice_Level2Page"/>
          <w:r>
            <w:rPr>
              <w:rFonts w:hint="eastAsia" w:ascii="Times New Roman" w:hAnsi="Times New Roman" w:eastAsia="仿宋_GB2312" w:cs="仿宋_GB2312"/>
              <w:color w:val="auto"/>
              <w:kern w:val="2"/>
              <w:sz w:val="32"/>
              <w:szCs w:val="32"/>
              <w:highlight w:val="none"/>
              <w:lang w:val="en-US" w:eastAsia="zh-CN" w:bidi="ar-SA"/>
            </w:rPr>
            <w:t>20</w:t>
          </w:r>
          <w:bookmarkEnd w:id="34"/>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_Toc1365726426_WPSOffice_Level2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8110eb54-96c7-4753-8278-92089e0ddb7e}"/>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十、政府性基金预算财政拨款收入支出决算表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5" w:name="_Toc1365726426_WPSOffice_Level2Page"/>
          <w:r>
            <w:rPr>
              <w:rFonts w:hint="eastAsia" w:ascii="Times New Roman" w:hAnsi="Times New Roman" w:eastAsia="仿宋_GB2312" w:cs="仿宋_GB2312"/>
              <w:color w:val="auto"/>
              <w:kern w:val="2"/>
              <w:sz w:val="32"/>
              <w:szCs w:val="32"/>
              <w:highlight w:val="none"/>
              <w:lang w:val="en-US" w:eastAsia="zh-CN" w:bidi="ar-SA"/>
            </w:rPr>
            <w:t>20</w:t>
          </w:r>
          <w:bookmarkEnd w:id="35"/>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_Toc4508587_WPSOffice_Level2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0ee82e93-6cf7-425a-a131-17ec6034b206}"/>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十一、国有资本经营预算财政拨款收入支出决算表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6" w:name="_Toc4508587_WPSOffice_Level2Page"/>
          <w:r>
            <w:rPr>
              <w:rFonts w:hint="eastAsia" w:ascii="Times New Roman" w:hAnsi="Times New Roman" w:eastAsia="仿宋_GB2312" w:cs="仿宋_GB2312"/>
              <w:color w:val="auto"/>
              <w:kern w:val="2"/>
              <w:sz w:val="32"/>
              <w:szCs w:val="32"/>
              <w:highlight w:val="none"/>
              <w:lang w:val="en-US" w:eastAsia="zh-CN" w:bidi="ar-SA"/>
            </w:rPr>
            <w:t>20</w:t>
          </w:r>
          <w:bookmarkEnd w:id="36"/>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_Toc252785829_WPSOffice_Level2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3968ef9f-3c72-44fc-91c8-65b94e02c78a}"/>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十二、国有资本经营预算财政拨款支出决算表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7" w:name="_Toc252785829_WPSOffice_Level2Page"/>
          <w:r>
            <w:rPr>
              <w:rFonts w:hint="eastAsia" w:ascii="Times New Roman" w:hAnsi="Times New Roman" w:eastAsia="仿宋_GB2312" w:cs="仿宋_GB2312"/>
              <w:color w:val="auto"/>
              <w:kern w:val="2"/>
              <w:sz w:val="32"/>
              <w:szCs w:val="32"/>
              <w:highlight w:val="none"/>
              <w:lang w:val="en-US" w:eastAsia="zh-CN" w:bidi="ar-SA"/>
            </w:rPr>
            <w:t>20</w:t>
          </w:r>
          <w:bookmarkEnd w:id="37"/>
          <w:r>
            <w:rPr>
              <w:rFonts w:hint="eastAsia" w:ascii="Times New Roman" w:hAnsi="Times New Roman" w:eastAsia="仿宋_GB2312" w:cs="仿宋_GB2312"/>
              <w:color w:val="auto"/>
              <w:kern w:val="2"/>
              <w:sz w:val="32"/>
              <w:szCs w:val="32"/>
              <w:highlight w:val="none"/>
              <w:lang w:val="en-US" w:eastAsia="zh-CN" w:bidi="ar-SA"/>
            </w:rPr>
            <w:fldChar w:fldCharType="end"/>
          </w:r>
        </w:p>
        <w:p>
          <w:pPr>
            <w:pStyle w:val="37"/>
            <w:tabs>
              <w:tab w:val="right" w:leader="dot" w:pos="8306"/>
            </w:tabs>
            <w:rPr>
              <w:rFonts w:hint="eastAsia" w:asciiTheme="majorEastAsia" w:hAnsiTheme="majorEastAsia" w:eastAsiaTheme="majorEastAsia" w:cstheme="majorEastAsia"/>
              <w:sz w:val="28"/>
              <w:szCs w:val="28"/>
            </w:rPr>
          </w:pPr>
          <w:r>
            <w:rPr>
              <w:rFonts w:hint="eastAsia" w:ascii="Times New Roman" w:hAnsi="Times New Roman" w:eastAsia="仿宋_GB2312" w:cs="仿宋_GB2312"/>
              <w:color w:val="auto"/>
              <w:kern w:val="2"/>
              <w:sz w:val="32"/>
              <w:szCs w:val="32"/>
              <w:highlight w:val="none"/>
              <w:lang w:val="en-US" w:eastAsia="zh-CN" w:bidi="ar-SA"/>
            </w:rPr>
            <w:fldChar w:fldCharType="begin"/>
          </w:r>
          <w:r>
            <w:rPr>
              <w:rFonts w:hint="eastAsia" w:ascii="Times New Roman" w:hAnsi="Times New Roman" w:eastAsia="仿宋_GB2312" w:cs="仿宋_GB2312"/>
              <w:color w:val="auto"/>
              <w:kern w:val="2"/>
              <w:sz w:val="32"/>
              <w:szCs w:val="32"/>
              <w:highlight w:val="none"/>
              <w:lang w:val="en-US" w:eastAsia="zh-CN" w:bidi="ar-SA"/>
            </w:rPr>
            <w:instrText xml:space="preserve"> HYPERLINK \l _Toc1935917979_WPSOffice_Level2 </w:instrText>
          </w:r>
          <w:r>
            <w:rPr>
              <w:rFonts w:hint="eastAsia" w:ascii="Times New Roman" w:hAnsi="Times New Roman" w:eastAsia="仿宋_GB2312" w:cs="仿宋_GB2312"/>
              <w:color w:val="auto"/>
              <w:kern w:val="2"/>
              <w:sz w:val="32"/>
              <w:szCs w:val="32"/>
              <w:highlight w:val="none"/>
              <w:lang w:val="en-US" w:eastAsia="zh-CN" w:bidi="ar-SA"/>
            </w:rPr>
            <w:fldChar w:fldCharType="separate"/>
          </w:r>
          <w:sdt>
            <w:sdtPr>
              <w:rPr>
                <w:rFonts w:hint="eastAsia" w:ascii="Times New Roman" w:hAnsi="Times New Roman" w:eastAsia="仿宋_GB2312" w:cs="仿宋_GB2312"/>
                <w:color w:val="auto"/>
                <w:kern w:val="2"/>
                <w:sz w:val="32"/>
                <w:szCs w:val="32"/>
                <w:highlight w:val="none"/>
                <w:lang w:val="en-US" w:eastAsia="zh-CN" w:bidi="ar-SA"/>
              </w:rPr>
              <w:id w:val="158517300"/>
              <w:placeholder>
                <w:docPart w:val="{f6ad3564-0f70-4581-9640-e91b5f68936d}"/>
              </w:placeholder>
            </w:sdtPr>
            <w:sdtEndPr>
              <w:rPr>
                <w:rFonts w:hint="eastAsia" w:ascii="Times New Roman" w:hAnsi="Times New Roman" w:eastAsia="仿宋_GB2312" w:cs="仿宋_GB2312"/>
                <w:color w:val="auto"/>
                <w:kern w:val="2"/>
                <w:sz w:val="32"/>
                <w:szCs w:val="32"/>
                <w:highlight w:val="none"/>
                <w:lang w:val="en-US" w:eastAsia="zh-CN" w:bidi="ar-SA"/>
              </w:rPr>
            </w:sdtEndPr>
            <w:sdtContent>
              <w:r>
                <w:rPr>
                  <w:rFonts w:hint="eastAsia" w:ascii="Times New Roman" w:hAnsi="Times New Roman" w:eastAsia="仿宋_GB2312" w:cs="仿宋_GB2312"/>
                  <w:color w:val="auto"/>
                  <w:kern w:val="2"/>
                  <w:sz w:val="32"/>
                  <w:szCs w:val="32"/>
                  <w:highlight w:val="none"/>
                  <w:lang w:val="en-US" w:eastAsia="zh-CN" w:bidi="ar-SA"/>
                </w:rPr>
                <w:t>十三、财政拨款“三公”经费支出决算表</w:t>
              </w:r>
            </w:sdtContent>
          </w:sdt>
          <w:r>
            <w:rPr>
              <w:rFonts w:hint="eastAsia" w:ascii="Times New Roman" w:hAnsi="Times New Roman" w:eastAsia="仿宋_GB2312" w:cs="仿宋_GB2312"/>
              <w:color w:val="auto"/>
              <w:kern w:val="2"/>
              <w:sz w:val="32"/>
              <w:szCs w:val="32"/>
              <w:highlight w:val="none"/>
              <w:lang w:val="en-US" w:eastAsia="zh-CN" w:bidi="ar-SA"/>
            </w:rPr>
            <w:tab/>
          </w:r>
          <w:bookmarkStart w:id="38" w:name="_Toc1935917979_WPSOffice_Level2Page"/>
          <w:r>
            <w:rPr>
              <w:rFonts w:hint="eastAsia" w:ascii="Times New Roman" w:hAnsi="Times New Roman" w:eastAsia="仿宋_GB2312" w:cs="仿宋_GB2312"/>
              <w:color w:val="auto"/>
              <w:kern w:val="2"/>
              <w:sz w:val="32"/>
              <w:szCs w:val="32"/>
              <w:highlight w:val="none"/>
              <w:lang w:val="en-US" w:eastAsia="zh-CN" w:bidi="ar-SA"/>
            </w:rPr>
            <w:t>20</w:t>
          </w:r>
          <w:bookmarkEnd w:id="38"/>
          <w:r>
            <w:rPr>
              <w:rFonts w:hint="eastAsia" w:ascii="Times New Roman" w:hAnsi="Times New Roman" w:eastAsia="仿宋_GB2312" w:cs="仿宋_GB2312"/>
              <w:color w:val="auto"/>
              <w:kern w:val="2"/>
              <w:sz w:val="32"/>
              <w:szCs w:val="32"/>
              <w:highlight w:val="none"/>
              <w:lang w:val="en-US" w:eastAsia="zh-CN" w:bidi="ar-SA"/>
            </w:rPr>
            <w:fldChar w:fldCharType="end"/>
          </w:r>
          <w:bookmarkEnd w:id="6"/>
        </w:p>
      </w:sdtContent>
    </w:sdt>
    <w:p>
      <w:pPr>
        <w:keepNext w:val="0"/>
        <w:keepLines w:val="0"/>
        <w:pageBreakBefore w:val="0"/>
        <w:widowControl/>
        <w:kinsoku/>
        <w:wordWrap/>
        <w:overflowPunct/>
        <w:topLinePunct w:val="0"/>
        <w:autoSpaceDE/>
        <w:autoSpaceDN/>
        <w:bidi w:val="0"/>
        <w:spacing w:line="560" w:lineRule="exact"/>
        <w:jc w:val="left"/>
        <w:textAlignment w:val="auto"/>
        <w:rPr>
          <w:rFonts w:hint="eastAsia" w:asciiTheme="majorEastAsia" w:hAnsiTheme="majorEastAsia" w:eastAsiaTheme="majorEastAsia" w:cstheme="majorEastAsia"/>
          <w:bCs/>
          <w:color w:val="auto"/>
          <w:kern w:val="44"/>
          <w:sz w:val="32"/>
          <w:szCs w:val="32"/>
          <w:highlight w:val="none"/>
        </w:rPr>
      </w:pPr>
      <w:r>
        <w:rPr>
          <w:rFonts w:hint="eastAsia" w:asciiTheme="majorEastAsia" w:hAnsiTheme="majorEastAsia" w:eastAsiaTheme="majorEastAsia" w:cstheme="majorEastAsia"/>
          <w:b/>
          <w:color w:val="auto"/>
          <w:sz w:val="32"/>
          <w:szCs w:val="32"/>
          <w:highlight w:val="none"/>
        </w:rPr>
        <w:br w:type="page"/>
      </w:r>
    </w:p>
    <w:p>
      <w:pPr>
        <w:pStyle w:val="3"/>
        <w:jc w:val="center"/>
        <w:rPr>
          <w:rStyle w:val="29"/>
          <w:rFonts w:hint="eastAsia" w:ascii="Times New Roman" w:hAnsi="Times New Roman" w:eastAsia="方正小标宋简体" w:cs="方正小标宋简体"/>
          <w:b/>
          <w:bCs w:val="0"/>
          <w:color w:val="auto"/>
          <w:highlight w:val="none"/>
        </w:rPr>
      </w:pPr>
      <w:bookmarkStart w:id="39" w:name="_Toc957212142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7"/>
      <w:bookmarkEnd w:id="8"/>
      <w:bookmarkEnd w:id="39"/>
    </w:p>
    <w:p>
      <w:pPr>
        <w:pStyle w:val="4"/>
        <w:numPr>
          <w:ilvl w:val="0"/>
          <w:numId w:val="1"/>
        </w:numPr>
        <w:rPr>
          <w:rFonts w:ascii="Times New Roman" w:hAnsi="Times New Roman" w:eastAsia="黑体"/>
          <w:color w:val="auto"/>
          <w:sz w:val="32"/>
          <w:szCs w:val="32"/>
          <w:highlight w:val="none"/>
        </w:rPr>
      </w:pPr>
      <w:bookmarkStart w:id="40" w:name="_Toc1357016756_WPSOffice_Level2"/>
      <w:bookmarkStart w:id="41" w:name="_Toc1658476372_WPSOffice_Level2"/>
      <w:r>
        <w:rPr>
          <w:rStyle w:val="30"/>
          <w:rFonts w:hint="eastAsia" w:ascii="黑体" w:hAnsi="黑体" w:eastAsia="黑体"/>
          <w:b w:val="0"/>
          <w:bCs w:val="0"/>
          <w:color w:val="auto"/>
          <w:highlight w:val="none"/>
          <w:lang w:eastAsia="zh-CN"/>
        </w:rPr>
        <w:t>主要职责</w:t>
      </w:r>
      <w:bookmarkEnd w:id="40"/>
      <w:bookmarkEnd w:id="41"/>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贯彻落实党中央关于“三农”工作的方针政策和省委、市委的决策部署，在履行职责过程中坚持和加强党对“三农”工作的集中统一领导。</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制定全市农业全产业机械化、智能化、数字化发展规划并组织实施。负责全市农产品质量安全监督管理。组织开展农产品质量安全监测、追溯、风险评估。组织开展全市农业资源区划和资源保护工作。负责全市有关农业生产资料和农业投入品的监督管理。负责全市农业防灾减灾、农作物重大病虫害防治工作。负责全市农业投资管理和农田建设管理。</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制定全市农业科研、农技推广的规划、计划和有关政策并组织实施，牵头推动农业科技体制改革和农业科技创新体系建设。指导全市农业农村人才工作。牵头开展全市农业对外合作工作。编制全市烟叶种植规划方案，督促检查烟叶种植方案贯彻落实。负责农业领域综合行政执法工作。负责全市国有农场土地的保护、利用和管理，指导国有农场的改革与发展。依法依规负责农业安全生产和职业健康监督管理工作。负责职责范围内的生态环境保护、审批服务便民化等工作。</w:t>
      </w:r>
    </w:p>
    <w:p>
      <w:pPr>
        <w:snapToGrid w:val="0"/>
        <w:spacing w:line="520" w:lineRule="exact"/>
        <w:ind w:firstLine="640" w:firstLineChars="200"/>
        <w:rPr>
          <w:rFonts w:hint="eastAsia"/>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完成市委、市政府交办的其他任务。</w:t>
      </w:r>
    </w:p>
    <w:p>
      <w:pPr>
        <w:pStyle w:val="4"/>
        <w:rPr>
          <w:rStyle w:val="30"/>
          <w:rFonts w:ascii="Times New Roman" w:hAnsi="Times New Roman"/>
          <w:b w:val="0"/>
          <w:bCs w:val="0"/>
          <w:color w:val="auto"/>
          <w:highlight w:val="none"/>
        </w:rPr>
      </w:pPr>
      <w:bookmarkStart w:id="42" w:name="_Toc15396601"/>
      <w:bookmarkStart w:id="43" w:name="_Toc967697402_WPSOffice_Level2"/>
      <w:bookmarkStart w:id="44"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42"/>
      <w:bookmarkEnd w:id="43"/>
      <w:bookmarkEnd w:id="44"/>
    </w:p>
    <w:p>
      <w:pPr>
        <w:widowControl/>
        <w:jc w:val="left"/>
        <w:rPr>
          <w:rFonts w:ascii="Times New Roman" w:hAnsi="Times New Roman" w:eastAsia="仿宋"/>
          <w:color w:val="auto"/>
          <w:kern w:val="0"/>
          <w:sz w:val="32"/>
          <w:szCs w:val="32"/>
          <w:highlight w:val="none"/>
        </w:rPr>
      </w:pP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攀枝花市农业农村局单位（本级）属于攀枝花市农业农村局部门下属的二级预算单位，内设机构：办公室、</w:t>
      </w:r>
      <w:r>
        <w:rPr>
          <w:rFonts w:hint="eastAsia" w:eastAsia="仿宋_GB2312" w:cs="仿宋_GB2312"/>
          <w:color w:val="auto"/>
          <w:kern w:val="2"/>
          <w:sz w:val="32"/>
          <w:szCs w:val="32"/>
          <w:highlight w:val="none"/>
          <w:lang w:val="en-US" w:eastAsia="zh-CN" w:bidi="ar-SA"/>
        </w:rPr>
        <w:t>计划投资财务科、</w:t>
      </w:r>
      <w:r>
        <w:rPr>
          <w:rFonts w:hint="eastAsia" w:ascii="Times New Roman" w:hAnsi="Times New Roman" w:eastAsia="仿宋_GB2312" w:cs="仿宋_GB2312"/>
          <w:color w:val="auto"/>
          <w:kern w:val="2"/>
          <w:sz w:val="32"/>
          <w:szCs w:val="32"/>
          <w:highlight w:val="none"/>
          <w:lang w:val="en-US" w:eastAsia="zh-CN" w:bidi="ar-SA"/>
        </w:rPr>
        <w:t>人事科</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政策法规和农村改革科（行政审批科）、乡村建设</w:t>
      </w:r>
      <w:r>
        <w:rPr>
          <w:rFonts w:hint="eastAsia" w:eastAsia="仿宋_GB2312" w:cs="仿宋_GB2312"/>
          <w:color w:val="auto"/>
          <w:kern w:val="2"/>
          <w:sz w:val="32"/>
          <w:szCs w:val="32"/>
          <w:highlight w:val="none"/>
          <w:lang w:val="en-US" w:eastAsia="zh-CN" w:bidi="ar-SA"/>
        </w:rPr>
        <w:t>与农村社会事业促进科</w:t>
      </w:r>
      <w:r>
        <w:rPr>
          <w:rFonts w:hint="eastAsia" w:ascii="Times New Roman" w:hAnsi="Times New Roman" w:eastAsia="仿宋_GB2312" w:cs="仿宋_GB2312"/>
          <w:color w:val="auto"/>
          <w:kern w:val="2"/>
          <w:sz w:val="32"/>
          <w:szCs w:val="32"/>
          <w:highlight w:val="none"/>
          <w:lang w:val="en-US" w:eastAsia="zh-CN" w:bidi="ar-SA"/>
        </w:rPr>
        <w:t>、农田建设</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农业机械化科、种业种植业</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农药肥料科、特色产业和农业园区科、畜牧兽医</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渔业渔政科、市场开发</w:t>
      </w:r>
      <w:r>
        <w:rPr>
          <w:rFonts w:hint="eastAsia" w:eastAsia="仿宋_GB2312" w:cs="仿宋_GB2312"/>
          <w:color w:val="auto"/>
          <w:kern w:val="2"/>
          <w:sz w:val="32"/>
          <w:szCs w:val="32"/>
          <w:highlight w:val="none"/>
          <w:lang w:val="en-US" w:eastAsia="zh-CN" w:bidi="ar-SA"/>
        </w:rPr>
        <w:t>与信息化</w:t>
      </w:r>
      <w:r>
        <w:rPr>
          <w:rFonts w:hint="eastAsia" w:ascii="Times New Roman" w:hAnsi="Times New Roman" w:eastAsia="仿宋_GB2312" w:cs="仿宋_GB2312"/>
          <w:color w:val="auto"/>
          <w:kern w:val="2"/>
          <w:sz w:val="32"/>
          <w:szCs w:val="32"/>
          <w:highlight w:val="none"/>
          <w:lang w:val="en-US" w:eastAsia="zh-CN" w:bidi="ar-SA"/>
        </w:rPr>
        <w:t>科、农产品质量</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科技教育科、</w:t>
      </w:r>
      <w:r>
        <w:rPr>
          <w:rFonts w:hint="eastAsia" w:eastAsia="仿宋_GB2312" w:cs="仿宋_GB2312"/>
          <w:color w:val="auto"/>
          <w:kern w:val="2"/>
          <w:sz w:val="32"/>
          <w:szCs w:val="32"/>
          <w:highlight w:val="none"/>
          <w:lang w:val="en-US" w:eastAsia="zh-CN" w:bidi="ar-SA"/>
        </w:rPr>
        <w:t>家庭农场与</w:t>
      </w:r>
      <w:r>
        <w:rPr>
          <w:rFonts w:hint="eastAsia" w:ascii="Times New Roman" w:hAnsi="Times New Roman" w:eastAsia="仿宋_GB2312" w:cs="仿宋_GB2312"/>
          <w:color w:val="auto"/>
          <w:kern w:val="2"/>
          <w:sz w:val="32"/>
          <w:szCs w:val="32"/>
          <w:highlight w:val="none"/>
          <w:lang w:val="en-US" w:eastAsia="zh-CN" w:bidi="ar-SA"/>
        </w:rPr>
        <w:t>新经济组织科、行政执法监督科（攀枝花市农业综合行政执法监督支队）、</w:t>
      </w:r>
      <w:r>
        <w:rPr>
          <w:rFonts w:hint="eastAsia" w:eastAsia="仿宋_GB2312" w:cs="仿宋_GB2312"/>
          <w:color w:val="auto"/>
          <w:kern w:val="2"/>
          <w:sz w:val="32"/>
          <w:szCs w:val="32"/>
          <w:highlight w:val="none"/>
          <w:lang w:val="en-US" w:eastAsia="zh-CN" w:bidi="ar-SA"/>
        </w:rPr>
        <w:t>监测帮扶与脱贫成果巩固科。</w:t>
      </w: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45" w:name="_Toc1658476372_WPSOffice_Level1"/>
      <w:bookmarkStart w:id="46" w:name="_Toc15377204"/>
      <w:bookmarkStart w:id="4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5"/>
      <w:bookmarkEnd w:id="46"/>
      <w:bookmarkEnd w:id="47"/>
    </w:p>
    <w:p>
      <w:pPr>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48" w:name="_Toc15396603"/>
      <w:bookmarkStart w:id="49" w:name="_Toc15377205"/>
      <w:bookmarkStart w:id="50" w:name="_Toc402550342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48"/>
      <w:bookmarkEnd w:id="49"/>
      <w:bookmarkEnd w:id="50"/>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2024年度收入、支出总计均为3936.43万元。与2023年度相比，收入、支出总计各减少241.51万元，下降5.78%。主要变动原因一是厉行节约严控公用经费</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，二是项目经费收入支出减少。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
        <w:rPr>
          <w:rFonts w:hint="eastAsia" w:ascii="Times New Roman" w:hAnsi="Times New Roman" w:eastAsia="仿宋_GB2312" w:cs="仿宋_GB2312"/>
          <w:color w:val="auto"/>
          <w:sz w:val="32"/>
          <w:szCs w:val="32"/>
          <w:highlight w:val="none"/>
        </w:rPr>
      </w:pPr>
      <w:r>
        <w:rPr>
          <w:rFonts w:hint="eastAsia"/>
          <w:lang w:val="en-US" w:eastAsia="zh-CN"/>
        </w:rPr>
        <w:t xml:space="preserve">   </w:t>
      </w: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1" w:name="_Toc15377206"/>
      <w:bookmarkStart w:id="52" w:name="_Toc15396604"/>
      <w:bookmarkStart w:id="53" w:name="_Toc609337360_WPSOffice_Level2"/>
      <w:r>
        <w:rPr>
          <w:rFonts w:hint="eastAsia" w:ascii="Times New Roman" w:hAnsi="Times New Roman" w:eastAsia="黑体"/>
          <w:color w:val="auto"/>
          <w:sz w:val="32"/>
          <w:szCs w:val="32"/>
          <w:highlight w:val="none"/>
          <w:lang w:eastAsia="zh-CN"/>
        </w:rPr>
        <w:t>二、收入决算情况说明</w:t>
      </w:r>
      <w:bookmarkEnd w:id="51"/>
      <w:bookmarkEnd w:id="52"/>
      <w:bookmarkEnd w:id="5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2024年度本年收入合计3936.43万元，其中：一般公共预算财政拨款收入3819.79万元，占97.04%；政府性基金预算财政拨款收入116.64万元，占2.96%</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国有资本经营预算财政拨款收入0万元，占0%；上级补助收入0万元，占0%；事业收入0万元，占0%；经营收入0万元，占0%；附属单位上缴收入0万元，占0%；其他收入0万元，占0%。</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
        <w:rPr>
          <w:rFonts w:hint="eastAsia" w:ascii="Times New Roman" w:hAnsi="Times New Roman" w:eastAsia="仿宋_GB2312" w:cs="仿宋_GB2312"/>
          <w:color w:val="auto"/>
          <w:sz w:val="32"/>
          <w:szCs w:val="32"/>
          <w:highlight w:val="none"/>
          <w:lang w:eastAsia="zh-CN"/>
        </w:rPr>
      </w:pPr>
      <w:r>
        <w:rPr>
          <w:rFonts w:hint="eastAsia"/>
          <w:lang w:val="en-US" w:eastAsia="zh-CN"/>
        </w:rPr>
        <w:t xml:space="preserve">    </w:t>
      </w: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4" w:name="_Toc87266287_WPSOffice_Level2"/>
      <w:bookmarkStart w:id="55" w:name="_Toc15396605"/>
      <w:bookmarkStart w:id="56"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54"/>
      <w:bookmarkEnd w:id="55"/>
      <w:bookmarkEnd w:id="5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2024年度本年支出合计3936.43万元，其中：基本支出3634.04万元，占92.32%；项目支出302.39万元，占7.68%；上缴上级支出0万元，占0%；经营支出0万元，占0%；对附属单位补助支出0万元，占0%。</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525" w:firstLineChars="250"/>
        <w:rPr>
          <w:rFonts w:hint="eastAsia" w:ascii="Times New Roman" w:hAnsi="Times New Roman" w:eastAsia="仿宋_GB2312" w:cs="仿宋_GB2312"/>
          <w:color w:val="auto"/>
          <w:sz w:val="32"/>
          <w:szCs w:val="32"/>
          <w:highlight w:val="none"/>
          <w:lang w:eastAsia="zh-CN"/>
        </w:rPr>
      </w:pPr>
      <w:r>
        <w:rPr>
          <w:rFonts w:hint="eastAsia"/>
          <w:lang w:val="en-US" w:eastAsia="zh-CN"/>
        </w:rPr>
        <w:t xml:space="preserve"> </w:t>
      </w: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0"/>
          <w:rFonts w:ascii="Times New Roman" w:hAnsi="Times New Roman" w:eastAsia="黑体"/>
          <w:b w:val="0"/>
          <w:color w:val="auto"/>
          <w:highlight w:val="none"/>
        </w:rPr>
      </w:pPr>
      <w:bookmarkStart w:id="57" w:name="_Toc15377208"/>
      <w:bookmarkStart w:id="58" w:name="_Toc508893662_WPSOffice_Level2"/>
      <w:bookmarkStart w:id="59"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57"/>
      <w:bookmarkEnd w:id="58"/>
      <w:bookmarkEnd w:id="5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2024年度财政拨款收入、支出总计均为3936.43万元。与2023年度相比，财政拨款收入总计、支出总计各减少</w:t>
      </w:r>
      <w:r>
        <w:rPr>
          <w:rFonts w:hint="eastAsia" w:eastAsia="仿宋_GB2312" w:cs="仿宋_GB2312"/>
          <w:color w:val="auto"/>
          <w:kern w:val="2"/>
          <w:sz w:val="32"/>
          <w:szCs w:val="32"/>
          <w:highlight w:val="none"/>
          <w:lang w:val="en-US" w:eastAsia="zh-CN" w:bidi="ar-SA"/>
        </w:rPr>
        <w:t>241.51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5.78</w:t>
      </w:r>
      <w:r>
        <w:rPr>
          <w:rFonts w:hint="eastAsia" w:ascii="Times New Roman" w:hAnsi="Times New Roman" w:eastAsia="仿宋_GB2312" w:cs="仿宋_GB2312"/>
          <w:color w:val="auto"/>
          <w:kern w:val="2"/>
          <w:sz w:val="32"/>
          <w:szCs w:val="32"/>
          <w:highlight w:val="none"/>
          <w:lang w:val="en-US" w:eastAsia="zh-CN" w:bidi="ar-SA"/>
        </w:rPr>
        <w:t>%。主要变动原因是一是厉行节约严控公用经费</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，二是项目经费收入支出减少。</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pStyle w:val="2"/>
        <w:rPr>
          <w:rFonts w:hint="eastAsia" w:ascii="Times New Roman" w:hAnsi="Times New Roman" w:eastAsia="仿宋_GB2312" w:cs="仿宋_GB2312"/>
          <w:color w:val="auto"/>
          <w:kern w:val="2"/>
          <w:sz w:val="32"/>
          <w:szCs w:val="32"/>
          <w:highlight w:val="none"/>
          <w:lang w:val="en-US" w:eastAsia="zh-CN" w:bidi="ar-SA"/>
        </w:rPr>
      </w:pPr>
      <w:r>
        <w:rPr>
          <w:rFonts w:hint="default"/>
          <w:lang w:val="en"/>
        </w:rPr>
        <w:t xml:space="preserve">    </w:t>
      </w: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0"/>
          <w:rFonts w:ascii="Times New Roman" w:hAnsi="Times New Roman" w:eastAsia="黑体"/>
          <w:b w:val="0"/>
          <w:color w:val="auto"/>
          <w:highlight w:val="none"/>
        </w:rPr>
      </w:pPr>
      <w:bookmarkStart w:id="60" w:name="_Toc15377209"/>
      <w:bookmarkStart w:id="61" w:name="_Toc2134892338_WPSOffice_Level2"/>
      <w:bookmarkStart w:id="62"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60"/>
      <w:bookmarkEnd w:id="61"/>
      <w:bookmarkEnd w:id="62"/>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3"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2024年度一般公共预算财政拨款支出3819.79万元，占本年支出合计的97.0</w:t>
      </w:r>
      <w:r>
        <w:rPr>
          <w:rFonts w:hint="default" w:ascii="Times New Roman" w:hAnsi="Times New Roman" w:eastAsia="仿宋_GB2312" w:cs="仿宋_GB2312"/>
          <w:color w:val="auto"/>
          <w:kern w:val="2"/>
          <w:sz w:val="32"/>
          <w:szCs w:val="32"/>
          <w:highlight w:val="none"/>
          <w:lang w:val="en" w:eastAsia="zh-CN" w:bidi="ar-SA"/>
        </w:rPr>
        <w:t>4</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%。与2023年度相比，一般公共预算财政拨款支出减少73.45万元，下降1.88%。主要变动原因是一是厉行节约严控公用经费</w:t>
      </w:r>
      <w:r>
        <w:rPr>
          <w:rFonts w:hint="eastAsia"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，二是项目经费收入支出减少。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pStyle w:val="2"/>
        <w:rPr>
          <w:rFonts w:hint="eastAsia" w:ascii="Times New Roman" w:hAnsi="Times New Roman" w:eastAsia="仿宋_GB2312" w:cs="仿宋_GB2312"/>
          <w:color w:val="auto"/>
          <w:kern w:val="2"/>
          <w:sz w:val="32"/>
          <w:szCs w:val="32"/>
          <w:highlight w:val="none"/>
          <w:lang w:val="en-US" w:eastAsia="zh-CN" w:bidi="ar-SA"/>
        </w:rPr>
      </w:pPr>
      <w:r>
        <w:rPr>
          <w:rFonts w:hint="default"/>
          <w:lang w:val="en"/>
        </w:rPr>
        <w:t xml:space="preserve">    </w:t>
      </w: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4"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4"/>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2024年度一般公共预算财政拨款支出3819.79万元，主要用于以下方面：一般公共服务支出</w:t>
      </w:r>
      <w:r>
        <w:rPr>
          <w:rFonts w:hint="default" w:ascii="Times New Roman" w:hAnsi="Times New Roman" w:eastAsia="仿宋_GB2312" w:cs="仿宋_GB2312"/>
          <w:color w:val="auto"/>
          <w:kern w:val="2"/>
          <w:sz w:val="32"/>
          <w:szCs w:val="32"/>
          <w:highlight w:val="none"/>
          <w:lang w:val="en" w:eastAsia="zh-CN" w:bidi="ar-SA"/>
        </w:rPr>
        <w:t>8.31</w:t>
      </w:r>
      <w:r>
        <w:rPr>
          <w:rFonts w:hint="eastAsia" w:ascii="Times New Roman" w:hAnsi="Times New Roman" w:eastAsia="仿宋_GB2312" w:cs="仿宋_GB2312"/>
          <w:color w:val="auto"/>
          <w:kern w:val="2"/>
          <w:sz w:val="32"/>
          <w:szCs w:val="32"/>
          <w:highlight w:val="none"/>
          <w:lang w:val="en-US" w:eastAsia="zh-CN" w:bidi="ar-SA"/>
        </w:rPr>
        <w:t>万元，占</w:t>
      </w:r>
      <w:r>
        <w:rPr>
          <w:rFonts w:hint="default" w:ascii="Times New Roman" w:hAnsi="Times New Roman" w:eastAsia="仿宋_GB2312" w:cs="仿宋_GB2312"/>
          <w:color w:val="auto"/>
          <w:kern w:val="2"/>
          <w:sz w:val="32"/>
          <w:szCs w:val="32"/>
          <w:highlight w:val="none"/>
          <w:lang w:val="en" w:eastAsia="zh-CN" w:bidi="ar-SA"/>
        </w:rPr>
        <w:t>0.22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default" w:ascii="Times New Roman" w:hAnsi="Times New Roman" w:eastAsia="仿宋_GB2312" w:cs="仿宋_GB2312"/>
          <w:color w:val="auto"/>
          <w:kern w:val="2"/>
          <w:sz w:val="32"/>
          <w:szCs w:val="32"/>
          <w:highlight w:val="none"/>
          <w:lang w:val="en" w:eastAsia="zh-CN" w:bidi="ar-SA"/>
        </w:rPr>
        <w:t>794.7</w:t>
      </w:r>
      <w:r>
        <w:rPr>
          <w:rFonts w:hint="eastAsia" w:ascii="Times New Roman" w:hAnsi="Times New Roman" w:eastAsia="仿宋_GB2312" w:cs="仿宋_GB2312"/>
          <w:color w:val="auto"/>
          <w:kern w:val="2"/>
          <w:sz w:val="32"/>
          <w:szCs w:val="32"/>
          <w:highlight w:val="none"/>
          <w:lang w:val="en-US" w:eastAsia="zh-CN" w:bidi="ar-SA"/>
        </w:rPr>
        <w:t>万元，占</w:t>
      </w:r>
      <w:r>
        <w:rPr>
          <w:rFonts w:hint="default" w:ascii="Times New Roman" w:hAnsi="Times New Roman" w:eastAsia="仿宋_GB2312" w:cs="仿宋_GB2312"/>
          <w:color w:val="auto"/>
          <w:kern w:val="2"/>
          <w:sz w:val="32"/>
          <w:szCs w:val="32"/>
          <w:highlight w:val="none"/>
          <w:lang w:val="en" w:eastAsia="zh-CN" w:bidi="ar-SA"/>
        </w:rPr>
        <w:t>20.8</w:t>
      </w:r>
      <w:r>
        <w:rPr>
          <w:rFonts w:hint="eastAsia" w:ascii="Times New Roman" w:hAnsi="Times New Roman" w:eastAsia="仿宋_GB2312" w:cs="仿宋_GB2312"/>
          <w:color w:val="auto"/>
          <w:kern w:val="2"/>
          <w:sz w:val="32"/>
          <w:szCs w:val="32"/>
          <w:highlight w:val="none"/>
          <w:lang w:val="en-US" w:eastAsia="zh-CN" w:bidi="ar-SA"/>
        </w:rPr>
        <w:t>%；卫生健康支出175.29万元，占</w:t>
      </w:r>
      <w:r>
        <w:rPr>
          <w:rFonts w:hint="default" w:ascii="Times New Roman" w:hAnsi="Times New Roman" w:eastAsia="仿宋_GB2312" w:cs="仿宋_GB2312"/>
          <w:color w:val="auto"/>
          <w:kern w:val="2"/>
          <w:sz w:val="32"/>
          <w:szCs w:val="32"/>
          <w:highlight w:val="none"/>
          <w:lang w:val="en" w:eastAsia="zh-CN" w:bidi="ar-SA"/>
        </w:rPr>
        <w:t>4.59</w:t>
      </w:r>
      <w:r>
        <w:rPr>
          <w:rFonts w:hint="eastAsia" w:ascii="Times New Roman" w:hAnsi="Times New Roman" w:eastAsia="仿宋_GB2312" w:cs="仿宋_GB2312"/>
          <w:color w:val="auto"/>
          <w:kern w:val="2"/>
          <w:sz w:val="32"/>
          <w:szCs w:val="32"/>
          <w:highlight w:val="none"/>
          <w:lang w:val="en-US" w:eastAsia="zh-CN" w:bidi="ar-SA"/>
        </w:rPr>
        <w:t>%；农林水支出2602.1</w:t>
      </w:r>
      <w:r>
        <w:rPr>
          <w:rFonts w:hint="default" w:eastAsia="仿宋_GB2312" w:cs="仿宋_GB2312"/>
          <w:color w:val="auto"/>
          <w:kern w:val="2"/>
          <w:sz w:val="32"/>
          <w:szCs w:val="32"/>
          <w:highlight w:val="none"/>
          <w:lang w:val="en" w:eastAsia="zh-CN" w:bidi="ar-SA"/>
        </w:rPr>
        <w:t>1</w:t>
      </w:r>
      <w:r>
        <w:rPr>
          <w:rFonts w:hint="eastAsia" w:ascii="Times New Roman" w:hAnsi="Times New Roman" w:eastAsia="仿宋_GB2312" w:cs="仿宋_GB2312"/>
          <w:color w:val="auto"/>
          <w:kern w:val="2"/>
          <w:sz w:val="32"/>
          <w:szCs w:val="32"/>
          <w:highlight w:val="none"/>
          <w:lang w:val="en-US" w:eastAsia="zh-CN" w:bidi="ar-SA"/>
        </w:rPr>
        <w:t>万元，占</w:t>
      </w:r>
      <w:r>
        <w:rPr>
          <w:rFonts w:hint="default" w:ascii="Times New Roman" w:hAnsi="Times New Roman" w:eastAsia="仿宋_GB2312" w:cs="仿宋_GB2312"/>
          <w:color w:val="auto"/>
          <w:kern w:val="2"/>
          <w:sz w:val="32"/>
          <w:szCs w:val="32"/>
          <w:highlight w:val="none"/>
          <w:lang w:val="en" w:eastAsia="zh-CN" w:bidi="ar-SA"/>
        </w:rPr>
        <w:t>68.12</w:t>
      </w:r>
      <w:r>
        <w:rPr>
          <w:rFonts w:hint="eastAsia" w:ascii="Times New Roman" w:hAnsi="Times New Roman" w:eastAsia="仿宋_GB2312" w:cs="仿宋_GB2312"/>
          <w:color w:val="auto"/>
          <w:kern w:val="2"/>
          <w:sz w:val="32"/>
          <w:szCs w:val="32"/>
          <w:highlight w:val="none"/>
          <w:lang w:val="en-US" w:eastAsia="zh-CN" w:bidi="ar-SA"/>
        </w:rPr>
        <w:t>%；住房保障支出239.38万元，占</w:t>
      </w:r>
      <w:r>
        <w:rPr>
          <w:rFonts w:hint="default" w:ascii="Times New Roman" w:hAnsi="Times New Roman" w:eastAsia="仿宋_GB2312" w:cs="仿宋_GB2312"/>
          <w:color w:val="auto"/>
          <w:kern w:val="2"/>
          <w:sz w:val="32"/>
          <w:szCs w:val="32"/>
          <w:highlight w:val="none"/>
          <w:lang w:val="en" w:eastAsia="zh-CN" w:bidi="ar-SA"/>
        </w:rPr>
        <w:t>6.27</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pStyle w:val="2"/>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t xml:space="preserve">    </w:t>
      </w:r>
      <w:r>
        <w:drawing>
          <wp:inline distT="0" distB="0" distL="114300" distR="114300">
            <wp:extent cx="4152900" cy="2049145"/>
            <wp:effectExtent l="4445" t="4445" r="14605" b="228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5"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5"/>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66" w:name="_Toc15378460"/>
      <w:bookmarkStart w:id="67" w:name="_Toc15377444"/>
      <w:bookmarkStart w:id="68"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2024年度一般公共预算财政拨款支出决算数为3819.79万元，完成预算100%。其中：</w:t>
      </w:r>
      <w:bookmarkEnd w:id="66"/>
      <w:bookmarkEnd w:id="67"/>
      <w:bookmarkEnd w:id="68"/>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1.一般公共服务（类）组织事物（款）其他组织事物（项）: 支出决算为8.31万元，完成预算100%。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2.社会保障和就业（类）人力资源和社会保障管理事务（款）其他人力资源和社会保障管理事务支出（项）: 支出决算为1.35万元，完成预算100%。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3.社会保障和就业（类）行政事业单位养老（款）行政单位离退休（项）: 支出决算为238.56万元，完成预算100%。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4.社会保障和就业（类）行政事业单位养老（款）事业单位离退休（项）:支出决算为177.48万元，完成预算100%。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5.社会保障和就业（类）行政事业单位养老（款）机关事业单位基本养老保险缴费支出（项）:支出决算为292.99万元，完成预算100%。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6.社会保障和就业（类）行政事业单位养老（款）机关事业单位职业年金缴费支出（项）:支出决算为52.69万元，完成预算100%。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7.社会保障和就业（类）抚恤（款）死亡抚恤（项）:支出决算为30.38万元，完成预算100%。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8.社会保障和就业（类）社会福利（款）儿童福利（项）:支出决算为1.25万元，完成预算100%。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9.卫生健康（类）行政事业单位医疗（款）行政单位医疗（项）支出决算为99.55万元，完成预算100%。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10.卫生健康（类）行政事业单位医疗（款）事业单位医疗（项）支出决算为56.58万元，完成预算100%。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11.卫生健康（类）行政事业单位医疗（款）公务员医疗补助（项）支出决算为16.79万元，完成预算100%。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.卫生健康（类）其他卫生健康（款）其他卫生健康（项）:支出决算为</w:t>
      </w:r>
      <w:r>
        <w:rPr>
          <w:rFonts w:hint="default" w:ascii="Times New Roman" w:hAnsi="Times New Roman" w:eastAsia="仿宋_GB2312" w:cs="仿宋_GB2312"/>
          <w:color w:val="auto"/>
          <w:kern w:val="2"/>
          <w:sz w:val="32"/>
          <w:szCs w:val="32"/>
          <w:highlight w:val="none"/>
          <w:lang w:val="en" w:eastAsia="zh-CN" w:bidi="ar-SA"/>
        </w:rPr>
        <w:t>2.38</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.农林水（类）农业农村（款）行政运行（项）:支出决算为</w:t>
      </w:r>
      <w:r>
        <w:rPr>
          <w:rFonts w:hint="default" w:ascii="Times New Roman" w:hAnsi="Times New Roman" w:eastAsia="仿宋_GB2312" w:cs="仿宋_GB2312"/>
          <w:color w:val="auto"/>
          <w:kern w:val="2"/>
          <w:sz w:val="32"/>
          <w:szCs w:val="32"/>
          <w:highlight w:val="none"/>
          <w:lang w:val="en" w:eastAsia="zh-CN" w:bidi="ar-SA"/>
        </w:rPr>
        <w:t>1399.88</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.农林水（类）农业农村（款）事业运行（项）:支出决算为</w:t>
      </w:r>
      <w:r>
        <w:rPr>
          <w:rFonts w:hint="default" w:ascii="Times New Roman" w:hAnsi="Times New Roman" w:eastAsia="仿宋_GB2312" w:cs="仿宋_GB2312"/>
          <w:color w:val="auto"/>
          <w:kern w:val="2"/>
          <w:sz w:val="32"/>
          <w:szCs w:val="32"/>
          <w:highlight w:val="none"/>
          <w:lang w:val="en" w:eastAsia="zh-CN" w:bidi="ar-SA"/>
        </w:rPr>
        <w:t>846.23</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.农林水（类）农业农村（款）病虫害控制（项）:支出决算为</w:t>
      </w:r>
      <w:r>
        <w:rPr>
          <w:rFonts w:hint="default" w:ascii="Times New Roman" w:hAnsi="Times New Roman" w:eastAsia="仿宋_GB2312" w:cs="仿宋_GB2312"/>
          <w:color w:val="auto"/>
          <w:kern w:val="2"/>
          <w:sz w:val="32"/>
          <w:szCs w:val="32"/>
          <w:highlight w:val="none"/>
          <w:lang w:val="en" w:eastAsia="zh-CN" w:bidi="ar-SA"/>
        </w:rPr>
        <w:t>1.21</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.农林水（类）农业农村（款）农产品质量安全（项）:支出决算为</w:t>
      </w:r>
      <w:r>
        <w:rPr>
          <w:rFonts w:hint="default" w:ascii="Times New Roman" w:hAnsi="Times New Roman" w:eastAsia="仿宋_GB2312" w:cs="仿宋_GB2312"/>
          <w:color w:val="auto"/>
          <w:kern w:val="2"/>
          <w:sz w:val="32"/>
          <w:szCs w:val="32"/>
          <w:highlight w:val="none"/>
          <w:lang w:val="en" w:eastAsia="zh-CN" w:bidi="ar-SA"/>
        </w:rPr>
        <w:t>16.13</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.农林水（类）农业农村（款）统计监测与信息服务（项）:支出决算为</w:t>
      </w:r>
      <w:r>
        <w:rPr>
          <w:rFonts w:hint="default" w:ascii="Times New Roman" w:hAnsi="Times New Roman" w:eastAsia="仿宋_GB2312" w:cs="仿宋_GB2312"/>
          <w:color w:val="auto"/>
          <w:kern w:val="2"/>
          <w:sz w:val="32"/>
          <w:szCs w:val="32"/>
          <w:highlight w:val="none"/>
          <w:lang w:val="en" w:eastAsia="zh-CN" w:bidi="ar-SA"/>
        </w:rPr>
        <w:t>7.09</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.农林水（类）</w:t>
      </w:r>
      <w:r>
        <w:rPr>
          <w:rFonts w:hint="default" w:ascii="Times New Roman" w:hAnsi="Times New Roman" w:eastAsia="仿宋_GB2312" w:cs="仿宋_GB2312"/>
          <w:color w:val="auto"/>
          <w:kern w:val="2"/>
          <w:sz w:val="32"/>
          <w:szCs w:val="32"/>
          <w:highlight w:val="none"/>
          <w:lang w:val="en"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农业农村（款）农业生态资源保护（项）:支出决算为</w:t>
      </w:r>
      <w:r>
        <w:rPr>
          <w:rFonts w:hint="default" w:ascii="Times New Roman" w:hAnsi="Times New Roman" w:eastAsia="仿宋_GB2312" w:cs="仿宋_GB2312"/>
          <w:color w:val="auto"/>
          <w:kern w:val="2"/>
          <w:sz w:val="32"/>
          <w:szCs w:val="32"/>
          <w:highlight w:val="none"/>
          <w:lang w:val="en" w:eastAsia="zh-CN" w:bidi="ar-SA"/>
        </w:rPr>
        <w:t>12.54</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.农林水（类）农业农村（款）其他农业农村支出（项）:支出决算为</w:t>
      </w:r>
      <w:r>
        <w:rPr>
          <w:rFonts w:hint="default" w:ascii="Times New Roman" w:hAnsi="Times New Roman" w:eastAsia="仿宋_GB2312" w:cs="仿宋_GB2312"/>
          <w:color w:val="auto"/>
          <w:kern w:val="2"/>
          <w:sz w:val="32"/>
          <w:szCs w:val="32"/>
          <w:highlight w:val="none"/>
          <w:lang w:val="en" w:eastAsia="zh-CN" w:bidi="ar-SA"/>
        </w:rPr>
        <w:t>87.98</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w:t>
      </w:r>
      <w:r>
        <w:rPr>
          <w:rFonts w:hint="default" w:ascii="Times New Roman" w:hAnsi="Times New Roman" w:eastAsia="仿宋_GB2312" w:cs="仿宋_GB2312"/>
          <w:color w:val="auto"/>
          <w:kern w:val="2"/>
          <w:sz w:val="32"/>
          <w:szCs w:val="32"/>
          <w:highlight w:val="none"/>
          <w:lang w:val="en"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default" w:ascii="Times New Roman" w:hAnsi="Times New Roman" w:eastAsia="仿宋_GB2312" w:cs="仿宋_GB2312"/>
          <w:color w:val="auto"/>
          <w:kern w:val="2"/>
          <w:sz w:val="32"/>
          <w:szCs w:val="32"/>
          <w:highlight w:val="none"/>
          <w:lang w:val="en" w:eastAsia="zh-CN" w:bidi="ar-SA"/>
        </w:rPr>
        <w:t>164.13</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w:t>
      </w:r>
      <w:r>
        <w:rPr>
          <w:rFonts w:hint="default" w:ascii="Times New Roman" w:hAnsi="Times New Roman" w:eastAsia="仿宋_GB2312" w:cs="仿宋_GB2312"/>
          <w:color w:val="auto"/>
          <w:kern w:val="2"/>
          <w:sz w:val="32"/>
          <w:szCs w:val="32"/>
          <w:highlight w:val="none"/>
          <w:lang w:val="en"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default" w:ascii="Times New Roman" w:hAnsi="Times New Roman" w:eastAsia="仿宋_GB2312" w:cs="仿宋_GB2312"/>
          <w:color w:val="auto"/>
          <w:kern w:val="2"/>
          <w:sz w:val="32"/>
          <w:szCs w:val="32"/>
          <w:highlight w:val="none"/>
          <w:lang w:val="en" w:eastAsia="zh-CN" w:bidi="ar-SA"/>
        </w:rPr>
        <w:t>18.16</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.农林水（类）巩固脱贫衔接乡村振兴（款）其他巩固脱贫攻坚成果衔接乡村振兴支出（项）:支出决算为</w:t>
      </w:r>
      <w:r>
        <w:rPr>
          <w:rFonts w:hint="default" w:ascii="Times New Roman" w:hAnsi="Times New Roman" w:eastAsia="仿宋_GB2312" w:cs="仿宋_GB2312"/>
          <w:color w:val="auto"/>
          <w:kern w:val="2"/>
          <w:sz w:val="32"/>
          <w:szCs w:val="32"/>
          <w:highlight w:val="none"/>
          <w:lang w:val="en" w:eastAsia="zh-CN" w:bidi="ar-SA"/>
        </w:rPr>
        <w:t>48.85</w:t>
      </w:r>
      <w:r>
        <w:rPr>
          <w:rFonts w:hint="eastAsia" w:ascii="Times New Roman" w:hAnsi="Times New Roman" w:eastAsia="仿宋_GB2312" w:cs="仿宋_GB2312"/>
          <w:color w:val="auto"/>
          <w:kern w:val="2"/>
          <w:sz w:val="32"/>
          <w:szCs w:val="32"/>
          <w:highlight w:val="none"/>
          <w:lang w:val="en-US" w:eastAsia="zh-CN" w:bidi="ar-SA"/>
        </w:rPr>
        <w:t>万元，完成预算100%。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.住房保障（类）住房改革（款）住房公积金（项）:支出决算为</w:t>
      </w:r>
      <w:r>
        <w:rPr>
          <w:rFonts w:hint="default" w:ascii="Times New Roman" w:hAnsi="Times New Roman" w:eastAsia="仿宋_GB2312" w:cs="仿宋_GB2312"/>
          <w:color w:val="auto"/>
          <w:kern w:val="2"/>
          <w:sz w:val="32"/>
          <w:szCs w:val="32"/>
          <w:highlight w:val="none"/>
          <w:lang w:val="en" w:eastAsia="zh-CN" w:bidi="ar-SA"/>
        </w:rPr>
        <w:t>239.38</w:t>
      </w:r>
      <w:r>
        <w:rPr>
          <w:rFonts w:hint="eastAsia" w:ascii="Times New Roman" w:hAnsi="Times New Roman" w:eastAsia="仿宋_GB2312" w:cs="仿宋_GB2312"/>
          <w:color w:val="auto"/>
          <w:kern w:val="2"/>
          <w:sz w:val="32"/>
          <w:szCs w:val="32"/>
          <w:highlight w:val="none"/>
          <w:lang w:val="en-US" w:eastAsia="zh-CN" w:bidi="ar-SA"/>
        </w:rPr>
        <w:t>万元，完成预算100%。</w:t>
      </w:r>
    </w:p>
    <w:p>
      <w:pPr>
        <w:tabs>
          <w:tab w:val="right" w:pos="8306"/>
        </w:tabs>
        <w:spacing w:line="600" w:lineRule="exact"/>
        <w:ind w:firstLine="640"/>
        <w:outlineLvl w:val="1"/>
        <w:rPr>
          <w:rStyle w:val="30"/>
          <w:rFonts w:ascii="Times New Roman" w:hAnsi="Times New Roman"/>
          <w:color w:val="auto"/>
          <w:highlight w:val="none"/>
        </w:rPr>
      </w:pPr>
      <w:bookmarkStart w:id="69" w:name="_Toc15396608"/>
      <w:bookmarkStart w:id="70" w:name="_Toc15377214"/>
      <w:bookmarkStart w:id="71" w:name="_Toc553624253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69"/>
      <w:bookmarkEnd w:id="70"/>
      <w:bookmarkEnd w:id="71"/>
      <w:r>
        <w:rPr>
          <w:rStyle w:val="30"/>
          <w:rFonts w:ascii="Times New Roman" w:hAnsi="Times New Roman" w:eastAsia="黑体"/>
          <w:b w:val="0"/>
          <w:color w:val="auto"/>
          <w:highlight w:val="none"/>
        </w:rPr>
        <w:tab/>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2024年度一般公共预算财政拨款基本支出3634.04万元，其中：</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人员经费3230.83万元，主要包括：基本工资、津贴补贴、奖金、绩效工资、机关事业单位基本养老保险缴费、职业年金缴费、职工基本医疗保险缴费</w:t>
      </w:r>
      <w:r>
        <w:rPr>
          <w:rFonts w:hint="default" w:eastAsia="仿宋_GB2312" w:cs="仿宋_GB2312"/>
          <w:color w:val="auto"/>
          <w:kern w:val="2"/>
          <w:sz w:val="32"/>
          <w:szCs w:val="32"/>
          <w:highlight w:val="none"/>
          <w:lang w:val="en" w:eastAsia="zh-CN" w:bidi="ar-SA"/>
        </w:rPr>
        <w:t>、公务员医疗补助缴费、</w:t>
      </w:r>
      <w:r>
        <w:rPr>
          <w:rFonts w:hint="eastAsia" w:eastAsia="仿宋_GB2312" w:cs="仿宋_GB2312"/>
          <w:color w:val="auto"/>
          <w:kern w:val="2"/>
          <w:sz w:val="32"/>
          <w:szCs w:val="32"/>
          <w:highlight w:val="none"/>
          <w:lang w:val="en-US" w:eastAsia="zh-CN" w:bidi="ar-SA"/>
        </w:rPr>
        <w:t>其他社会保障缴费、其他工资福利支出、抚恤金、生活补助、医疗费补助、奖励金、住房公积金、其他对个人和家庭的补助支出等。</w:t>
      </w:r>
      <w:r>
        <w:rPr>
          <w:rFonts w:hint="eastAsia" w:eastAsia="仿宋_GB2312" w:cs="仿宋_GB2312"/>
          <w:color w:val="auto"/>
          <w:kern w:val="2"/>
          <w:sz w:val="32"/>
          <w:szCs w:val="32"/>
          <w:highlight w:val="none"/>
          <w:lang w:val="en-US" w:eastAsia="zh-CN" w:bidi="ar-SA"/>
        </w:rPr>
        <w:br w:type="textWrapping"/>
      </w:r>
      <w:r>
        <w:rPr>
          <w:rFonts w:hint="eastAsia" w:eastAsia="仿宋_GB2312" w:cs="仿宋_GB2312"/>
          <w:color w:val="auto"/>
          <w:kern w:val="2"/>
          <w:sz w:val="32"/>
          <w:szCs w:val="32"/>
          <w:highlight w:val="none"/>
          <w:lang w:val="en-US" w:eastAsia="zh-CN" w:bidi="ar-SA"/>
        </w:rPr>
        <w:t>　　公用经费403.21万元，主要包括：办公费、印刷费、咨询费、水费、电费、邮电费、物业管理费、差旅费、会议费、公务接待费、</w:t>
      </w:r>
      <w:r>
        <w:rPr>
          <w:rFonts w:hint="default" w:eastAsia="仿宋_GB2312" w:cs="仿宋_GB2312"/>
          <w:color w:val="auto"/>
          <w:kern w:val="2"/>
          <w:sz w:val="32"/>
          <w:szCs w:val="32"/>
          <w:highlight w:val="none"/>
          <w:lang w:val="en" w:eastAsia="zh-CN" w:bidi="ar-SA"/>
        </w:rPr>
        <w:t>专用材料费、</w:t>
      </w:r>
      <w:r>
        <w:rPr>
          <w:rFonts w:hint="eastAsia" w:eastAsia="仿宋_GB2312" w:cs="仿宋_GB2312"/>
          <w:color w:val="auto"/>
          <w:kern w:val="2"/>
          <w:sz w:val="32"/>
          <w:szCs w:val="32"/>
          <w:highlight w:val="none"/>
          <w:lang w:val="en-US" w:eastAsia="zh-CN" w:bidi="ar-SA"/>
        </w:rPr>
        <w:t>劳务费、委托业务费、工会经费、福利费、公务用车运行维护费、其他交通费、其他商品和服务支出</w:t>
      </w:r>
      <w:r>
        <w:rPr>
          <w:rFonts w:hint="default" w:eastAsia="仿宋_GB2312" w:cs="仿宋_GB2312"/>
          <w:color w:val="auto"/>
          <w:kern w:val="2"/>
          <w:sz w:val="32"/>
          <w:szCs w:val="32"/>
          <w:highlight w:val="none"/>
          <w:lang w:val="en" w:eastAsia="zh-CN" w:bidi="ar-SA"/>
        </w:rPr>
        <w:t>。</w:t>
      </w:r>
    </w:p>
    <w:p>
      <w:pPr>
        <w:spacing w:line="600" w:lineRule="exact"/>
        <w:ind w:firstLine="640"/>
        <w:outlineLvl w:val="1"/>
        <w:rPr>
          <w:rStyle w:val="30"/>
          <w:rFonts w:ascii="Times New Roman" w:hAnsi="Times New Roman" w:eastAsia="黑体"/>
          <w:b w:val="0"/>
          <w:color w:val="auto"/>
          <w:highlight w:val="none"/>
        </w:rPr>
      </w:pPr>
      <w:bookmarkStart w:id="72" w:name="_Toc15396609"/>
      <w:bookmarkStart w:id="73" w:name="_Toc245688117_WPSOffice_Level2"/>
      <w:bookmarkStart w:id="74"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72"/>
      <w:bookmarkEnd w:id="73"/>
      <w:bookmarkEnd w:id="7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5"/>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2024年度“三公”经费财政拨款支出决算为31.73万元，完成预算100%，较上年度增加4.67万元，增长17.26%。决算数与预算数持平。</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2024年度“三公”经费财政拨款支出决算中，因公出国（境）费支出决算0万元，占</w:t>
      </w:r>
      <w:r>
        <w:rPr>
          <w:rFonts w:hint="default" w:eastAsia="仿宋_GB2312" w:cs="仿宋_GB2312"/>
          <w:color w:val="auto"/>
          <w:kern w:val="2"/>
          <w:sz w:val="32"/>
          <w:szCs w:val="32"/>
          <w:highlight w:val="none"/>
          <w:lang w:val="en" w:eastAsia="zh-CN" w:bidi="ar-SA"/>
        </w:rPr>
        <w:t>0</w:t>
      </w:r>
      <w:r>
        <w:rPr>
          <w:rFonts w:hint="eastAsia" w:eastAsia="仿宋_GB2312" w:cs="仿宋_GB2312"/>
          <w:color w:val="auto"/>
          <w:kern w:val="2"/>
          <w:sz w:val="32"/>
          <w:szCs w:val="32"/>
          <w:highlight w:val="none"/>
          <w:lang w:val="en-US" w:eastAsia="zh-CN" w:bidi="ar-SA"/>
        </w:rPr>
        <w:t>%；公务用车购置及运行维护费支出决算25.74万元，占</w:t>
      </w:r>
      <w:r>
        <w:rPr>
          <w:rFonts w:hint="default" w:eastAsia="仿宋_GB2312" w:cs="仿宋_GB2312"/>
          <w:color w:val="auto"/>
          <w:kern w:val="2"/>
          <w:sz w:val="32"/>
          <w:szCs w:val="32"/>
          <w:highlight w:val="none"/>
          <w:lang w:val="en" w:eastAsia="zh-CN" w:bidi="ar-SA"/>
        </w:rPr>
        <w:t>81.12</w:t>
      </w:r>
      <w:r>
        <w:rPr>
          <w:rFonts w:hint="eastAsia" w:eastAsia="仿宋_GB2312" w:cs="仿宋_GB2312"/>
          <w:color w:val="auto"/>
          <w:kern w:val="2"/>
          <w:sz w:val="32"/>
          <w:szCs w:val="32"/>
          <w:highlight w:val="none"/>
          <w:lang w:val="en-US" w:eastAsia="zh-CN" w:bidi="ar-SA"/>
        </w:rPr>
        <w:t>%；公务接待费支出决算5.99万元，占</w:t>
      </w:r>
      <w:r>
        <w:rPr>
          <w:rFonts w:hint="default" w:eastAsia="仿宋_GB2312" w:cs="仿宋_GB2312"/>
          <w:color w:val="auto"/>
          <w:kern w:val="2"/>
          <w:sz w:val="32"/>
          <w:szCs w:val="32"/>
          <w:highlight w:val="none"/>
          <w:lang w:val="en" w:eastAsia="zh-CN" w:bidi="ar-SA"/>
        </w:rPr>
        <w:t>18.88</w:t>
      </w:r>
      <w:r>
        <w:rPr>
          <w:rFonts w:hint="eastAsia" w:eastAsia="仿宋_GB2312" w:cs="仿宋_GB2312"/>
          <w:color w:val="auto"/>
          <w:kern w:val="2"/>
          <w:sz w:val="32"/>
          <w:szCs w:val="32"/>
          <w:highlight w:val="none"/>
          <w:lang w:val="en-US" w:eastAsia="zh-CN" w:bidi="ar-SA"/>
        </w:rPr>
        <w:t>%。具体情况如下：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val="0"/>
          <w:sz w:val="32"/>
          <w:szCs w:val="32"/>
        </w:rPr>
        <w:t>1.因公出国（境）经费支出0</w:t>
      </w:r>
      <w:r>
        <w:rPr>
          <w:rFonts w:hint="eastAsia" w:ascii="Times New Roman" w:hAnsi="Times New Roman" w:eastAsia="仿宋_GB2312" w:cs="仿宋_GB2312"/>
          <w:b/>
          <w:bCs w:val="0"/>
          <w:color w:val="auto"/>
          <w:kern w:val="2"/>
          <w:sz w:val="32"/>
          <w:szCs w:val="32"/>
          <w:highlight w:val="none"/>
          <w:lang w:val="en-US" w:eastAsia="zh-CN" w:bidi="ar-SA"/>
        </w:rPr>
        <w:t>万元，完成预算0%。</w:t>
      </w:r>
      <w:r>
        <w:rPr>
          <w:rFonts w:hint="eastAsia" w:ascii="Times New Roman" w:hAnsi="Times New Roman" w:eastAsia="仿宋_GB2312" w:cs="仿宋_GB2312"/>
          <w:color w:val="auto"/>
          <w:kern w:val="2"/>
          <w:sz w:val="32"/>
          <w:szCs w:val="32"/>
          <w:highlight w:val="none"/>
          <w:lang w:val="en-US" w:eastAsia="zh-CN" w:bidi="ar-SA"/>
        </w:rPr>
        <w:t>全年安排因公出国（境）团组0次，出国（境）0人。</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25.74万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公务用车购置及运行维护费支出决算比2023年度增加4.04万元，增长18.62%。主要原因是2024年度与乡村振兴局合并其公务用车购置及运行维护费预算并入本单位。</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其中：</w:t>
      </w:r>
      <w:r>
        <w:rPr>
          <w:rFonts w:hint="eastAsia" w:ascii="仿宋_GB2312" w:hAnsi="仿宋_GB2312" w:eastAsia="仿宋_GB2312" w:cs="仿宋_GB2312"/>
          <w:b w:val="0"/>
          <w:bCs/>
          <w:sz w:val="32"/>
          <w:szCs w:val="32"/>
        </w:rPr>
        <w:t>公务用车购置支出0万元</w:t>
      </w:r>
      <w:r>
        <w:rPr>
          <w:rFonts w:hint="eastAsia" w:ascii="仿宋_GB2312" w:hAnsi="仿宋_GB2312" w:eastAsia="仿宋_GB2312" w:cs="仿宋_GB2312"/>
          <w:sz w:val="32"/>
          <w:szCs w:val="32"/>
        </w:rPr>
        <w:t>。</w:t>
      </w:r>
      <w:r>
        <w:rPr>
          <w:rFonts w:hint="eastAsia" w:ascii="Times New Roman" w:hAnsi="Times New Roman" w:eastAsia="仿宋_GB2312" w:cs="仿宋_GB2312"/>
          <w:color w:val="auto"/>
          <w:kern w:val="2"/>
          <w:sz w:val="32"/>
          <w:szCs w:val="32"/>
          <w:highlight w:val="none"/>
          <w:lang w:val="en-US" w:eastAsia="zh-CN" w:bidi="ar-SA"/>
        </w:rPr>
        <w:t>全年按规定更新购置公务用车0辆，其中：轿车0辆、金额0万元，越野车0辆、金额0万元，载客汽车0辆、金额0万元。截至2024年12月底，单位共有公务用车11辆，其中：执法执勤用车1辆、特种专业技术用车3辆，其他用车7辆。</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公务用车运行维护费支出25.74万元。主要用于统筹实施乡村振兴战略，牵头组织改善全市农村人居环境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导全市乡村特色产业、农产品加工业（产地初加工）、休闲农业和乡村企业发展工作。负责全市种植业、畜牧业（草原牧业）、渔业、农垦、农业机械化等农业各产业的监督管理等所需的公务用车燃料费、维修费、过路过桥费、保险费等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5.99万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公务接待费支出决算比2023年度增加0.62万元，增长11.54%。主要原因是2024年度与乡村振兴局合并，因工作需要，公务活动较上年增多。其中：</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国内公务接待支出5.99万元，主要用于执行公务、开展业务活动开支的交通费、住宿费、用餐费等。国内公务接待46批次，230人次（不包括陪同人员），共计支出5.99万元，具体内容包括：热科院专家数次来攀调研及指导农业技术工作，共计0.38万元；省级农产品质量安全数次例行抽检工作，共计0.74万元；种子抽样数次检查工作0.24万元；其余均系省厅及相关市州来攀检查调研相关工作产生。</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外事接待支出0万元，外事接待0批次，0人次，共计支出0万元。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77" w:name="_Toc15396610"/>
      <w:bookmarkStart w:id="78" w:name="_Toc15377218"/>
    </w:p>
    <w:p>
      <w:pPr>
        <w:spacing w:line="600" w:lineRule="exact"/>
        <w:ind w:firstLine="640"/>
        <w:outlineLvl w:val="1"/>
        <w:rPr>
          <w:rStyle w:val="30"/>
          <w:rFonts w:ascii="Times New Roman" w:hAnsi="Times New Roman" w:eastAsia="黑体"/>
          <w:color w:val="auto"/>
          <w:highlight w:val="none"/>
        </w:rPr>
      </w:pPr>
      <w:bookmarkStart w:id="79" w:name="_Toc1758087264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77"/>
      <w:bookmarkEnd w:id="78"/>
      <w:bookmarkEnd w:id="7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2024年度政府性基金预算财政拨款支出116.64万元，占本年支出合计的2.96%。与2023年度相比，政府性基金预算财政拨款支出减少168.06万元，下降59.03%。主要变动原因是本年度较上年项目经费支出减少。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80" w:name="_Toc1514638806_WPSOffice_Level2"/>
      <w:bookmarkStart w:id="81" w:name="_Toc15377219"/>
      <w:bookmarkStart w:id="82"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80"/>
      <w:bookmarkEnd w:id="81"/>
      <w:bookmarkEnd w:id="82"/>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2024年度国有资本经营预算财政拨款支出0万元。</w:t>
      </w:r>
    </w:p>
    <w:p>
      <w:pPr>
        <w:pStyle w:val="2"/>
        <w:rPr>
          <w:rFonts w:hint="eastAsia"/>
          <w:lang w:val="en-US" w:eastAsia="zh-CN"/>
        </w:rPr>
      </w:pPr>
    </w:p>
    <w:p>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83" w:name="_Toc1317940065_WPSOffice_Level2"/>
      <w:bookmarkStart w:id="84" w:name="_Toc15377221"/>
      <w:bookmarkStart w:id="85"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83"/>
      <w:bookmarkEnd w:id="84"/>
      <w:bookmarkEnd w:id="8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6" w:name="_Toc15377222"/>
      <w:r>
        <w:rPr>
          <w:rFonts w:hint="eastAsia" w:ascii="Times New Roman" w:hAnsi="Times New Roman" w:eastAsia="楷体_GB2312" w:cs="楷体_GB2312"/>
          <w:b/>
          <w:color w:val="auto"/>
          <w:sz w:val="32"/>
          <w:szCs w:val="32"/>
          <w:highlight w:val="none"/>
        </w:rPr>
        <w:t>（一）机关运行经费支出情况</w:t>
      </w:r>
      <w:bookmarkEnd w:id="8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2024年度，四川省攀枝花市农业农村局机关运行经费支出403.21万元，比2023年度增加40.2万元，增长11.07%主要原因是本年度与乡村振兴局合并，人员经费预算增加。</w:t>
      </w:r>
    </w:p>
    <w:p>
      <w:pPr>
        <w:pStyle w:val="2"/>
        <w:rPr>
          <w:rFonts w:hint="eastAsia"/>
          <w:lang w:val="en-US" w:eastAsia="zh-CN"/>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7" w:name="_Toc15377223"/>
      <w:r>
        <w:rPr>
          <w:rFonts w:hint="eastAsia" w:ascii="Times New Roman" w:hAnsi="Times New Roman" w:eastAsia="楷体_GB2312" w:cs="楷体_GB2312"/>
          <w:b/>
          <w:color w:val="auto"/>
          <w:sz w:val="32"/>
          <w:szCs w:val="32"/>
          <w:highlight w:val="none"/>
        </w:rPr>
        <w:t>（二）政府采购支出情况</w:t>
      </w:r>
      <w:bookmarkEnd w:id="87"/>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四川省攀枝花市农业农村局政府采购支出总额9.88万元，其中：政府采购货物支出0万元、政府采购工程支出0万元、政府采购服务支出9.88万元。主要用于公务用车维护支出。授予中小企业合同金额7.83万元，占政府采购支出总额的79.29%，其中：授予小微企业合同金额2.95万元，占政府采购支出总额的29.87%。</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8" w:name="_Toc15377224"/>
      <w:r>
        <w:rPr>
          <w:rFonts w:hint="eastAsia" w:ascii="Times New Roman" w:hAnsi="Times New Roman" w:eastAsia="楷体_GB2312" w:cs="楷体_GB2312"/>
          <w:b/>
          <w:color w:val="auto"/>
          <w:sz w:val="32"/>
          <w:szCs w:val="32"/>
          <w:highlight w:val="none"/>
        </w:rPr>
        <w:t>（三）国有资产占有使用情况</w:t>
      </w:r>
      <w:bookmarkEnd w:id="88"/>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截至2024年12月31日，四川省攀枝花市农业农村局共有车辆11辆，其中：主要负责人用车0辆、机要通信用车0辆、应急保障用车0辆、其他用车7辆，其他用车主要是用于日常下乡、外出检查等需派车前往进的工作。单价100万元（含）以上设备（不含车辆）0台（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根据预算绩效管理要求，本单位在2024年度预算编制阶段，组织对烤烟保险费市级财政补贴等19个项目开展了预算事前绩效评估，对19个项目编制了绩效目标，预算执行过程中，选取19个项目开展绩效监控。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bookmarkStart w:id="122" w:name="_GoBack"/>
      <w:bookmarkEnd w:id="122"/>
    </w:p>
    <w:p>
      <w:pPr>
        <w:pStyle w:val="2"/>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Style w:val="29"/>
          <w:rFonts w:ascii="黑体" w:hAnsi="黑体" w:eastAsia="黑体"/>
          <w:b w:val="0"/>
          <w:color w:val="auto"/>
          <w:highlight w:val="none"/>
        </w:rPr>
      </w:pPr>
      <w:bookmarkStart w:id="89" w:name="_Toc967697402_WPSOffice_Level1"/>
      <w:bookmarkStart w:id="90" w:name="_Toc616005874_WPSOffice_Level1"/>
      <w:bookmarkStart w:id="91" w:name="_Toc15377226"/>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89"/>
      <w:bookmarkEnd w:id="90"/>
    </w:p>
    <w:p>
      <w:pPr>
        <w:spacing w:line="600" w:lineRule="exact"/>
        <w:jc w:val="left"/>
        <w:rPr>
          <w:rFonts w:ascii="宋体"/>
          <w:b/>
          <w:color w:val="auto"/>
          <w:sz w:val="44"/>
          <w:szCs w:val="44"/>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1.财政拨款收入：指单位从同级财政部门取得的财政预算资金。</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 其他收入：指单位取得的除上述收入以外的各项收入。主要是银行利息收入。</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 年初结转和结余：指以前年度尚未完成、结转到本年按有关规定继续使用的资金。</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 结余分配：指事业单位按照会计制度规定缴纳的所得税、提取的专用结余以及转入非财政拨款结余的金额等。</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 年末结转和结余：指单位按有关规定结转到下年或以后年度继续使用的资金。</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 一般公共服务（类）人力资源事务（款）其他人力资源事务（项）:用于引进人才事务支出。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 一般公共服务（类）组织事务（款）其他组织事务支出（项）:用于援藏援彝干部生活补助支出。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8.科学技术（类）技术研究与开发（款）其他技术研究与开发支出（项）: 用于农业技术研究与开发方面的支出。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 社会保障和就业（类）行政事业单位养老支出（款）行政单位离退休（项）: 反映行政单位（包括实行公务员管理的事业单位）开支的离退休经费。</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10.社会保障和就业（类）行政事业单位养老支出（款）事业单位离退休（项）: 反映事业单位开支的离退休经费。</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 社会保障和就业（类）行政事业单位养老支出（款）机关事业单位基本养老保险缴费支出（项）: 反映机关事业单位实施养老保险制度由单位缴纳的基本养老保险费支出。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 社会保障和就业（类）社会福利（款）儿童福利（项）: 反映对儿童提供福利服务方面的支出。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13.农林水支出（类）农业农村（款）行政运行（项）:反映行政单位（包括实行公务员管理的事业单位）的基本支出。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 农林水支出（类）农业农村（款）一般行政管理事务（项）: 反映行政单位（包括实行公务员管理的事业单位）未单独设置项级科目的其他项目支出。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 农林水支出（类）农业农村（款）机关服务（项）: 反映行政单位（包括实行公务员管理的事业单位）提供后勤服务的各类后勤服务中心的支出。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 农林水支出（类）农业农村（款）事业运行（项）:反映用于农业事业单位基本支出，事业单位设施、系统运行与资产维护等方面的支出。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 农林水支出（类）农业农村（款）科技转化与推广服务（项）:反映用于农业科技成果转化，农业新品种、新机具、新技术引进、试验、示范、推广及服务，农村人居环境整治等方面的技术试验示范支出。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 农林水支出（类）农业农村（款）病虫害控制（项）:反映用于病虫害鼠害及疫情监测、预报、预防、控制、检疫、防疫所需的仪器、设施、药物、疫苗、种苗，疫畜（禽、鱼、植物）防治、扑杀补偿及劳务补助、菌（毒）种保藏及动植物及其产品检疫、检测等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 农林水支出（类）农业农村（款）农产品质量安全（项）:反映用于农产品及其投入品的质量安全评估、监测、抽查、认证、应急处置，相关标准的制定、修订、实施、监管等方面的支出。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 农林水支出（类）农业农村（款）农产品加工与促销（项）:反映用于促进农产品加工、储藏、运输、国内外大型农产品展示、交易、产销衔接、开拓国内外农产品市场及农业产业化发展等方面的支出。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 农林水支出（类）农业农村（款）其他农业农村支出（项）:反映其他用于农业农村方面的支出。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 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w:t>
      </w:r>
      <w:r>
        <w:rPr>
          <w:rFonts w:hint="eastAsia" w:ascii="仿宋_GB2312" w:eastAsia="仿宋_GB2312"/>
          <w:sz w:val="32"/>
          <w:szCs w:val="32"/>
          <w:lang w:eastAsia="zh-CN"/>
        </w:rPr>
        <w:t>运行维护费</w:t>
      </w:r>
      <w:r>
        <w:rPr>
          <w:rFonts w:hint="eastAsia" w:ascii="仿宋_GB2312" w:eastAsia="仿宋_GB2312"/>
          <w:sz w:val="32"/>
          <w:szCs w:val="32"/>
        </w:rPr>
        <w:t>和公务接待费。其中，因公出国（境）</w:t>
      </w:r>
      <w:r>
        <w:rPr>
          <w:rFonts w:hint="eastAsia" w:ascii="仿宋_GB2312" w:eastAsia="仿宋_GB2312"/>
          <w:sz w:val="32"/>
          <w:szCs w:val="32"/>
          <w:lang w:eastAsia="zh-CN"/>
        </w:rPr>
        <w:t>费用</w:t>
      </w:r>
      <w:r>
        <w:rPr>
          <w:rFonts w:hint="eastAsia" w:ascii="仿宋_GB2312" w:eastAsia="仿宋_GB2312"/>
          <w:sz w:val="32"/>
          <w:szCs w:val="32"/>
        </w:rPr>
        <w:t>反映单位公务出国（境）的国际旅费、国外城市间交通费、住宿费、伙食费、培训费、公杂费等支出；公务用车</w:t>
      </w:r>
      <w:r>
        <w:rPr>
          <w:rFonts w:hint="eastAsia" w:ascii="仿宋_GB2312" w:eastAsia="仿宋_GB2312"/>
          <w:sz w:val="32"/>
          <w:szCs w:val="32"/>
          <w:lang w:eastAsia="zh-CN"/>
        </w:rPr>
        <w:t>运行维护费</w:t>
      </w:r>
      <w:r>
        <w:rPr>
          <w:rFonts w:hint="eastAsia" w:ascii="仿宋_GB2312" w:eastAsia="仿宋_GB2312"/>
          <w:sz w:val="32"/>
          <w:szCs w:val="32"/>
        </w:rPr>
        <w:t>反映单位</w:t>
      </w:r>
      <w:r>
        <w:rPr>
          <w:rFonts w:hint="eastAsia" w:ascii="仿宋_GB2312" w:eastAsia="仿宋_GB2312"/>
          <w:sz w:val="32"/>
          <w:szCs w:val="32"/>
          <w:lang w:eastAsia="zh-CN"/>
        </w:rPr>
        <w:t>按规定保留的</w:t>
      </w:r>
      <w:r>
        <w:rPr>
          <w:rFonts w:hint="eastAsia" w:ascii="仿宋_GB2312" w:eastAsia="仿宋_GB2312"/>
          <w:sz w:val="32"/>
          <w:szCs w:val="32"/>
        </w:rPr>
        <w:t>公务用车燃料费、维修费、</w:t>
      </w:r>
      <w:r>
        <w:rPr>
          <w:rFonts w:hint="eastAsia" w:ascii="仿宋_GB2312" w:eastAsia="仿宋_GB2312"/>
          <w:sz w:val="32"/>
          <w:szCs w:val="32"/>
          <w:lang w:eastAsia="zh-CN"/>
        </w:rPr>
        <w:t>过桥过路</w:t>
      </w:r>
      <w:r>
        <w:rPr>
          <w:rFonts w:hint="eastAsia" w:ascii="仿宋_GB2312" w:eastAsia="仿宋_GB2312"/>
          <w:sz w:val="32"/>
          <w:szCs w:val="32"/>
        </w:rPr>
        <w:t>费、保险费</w:t>
      </w:r>
      <w:r>
        <w:rPr>
          <w:rFonts w:hint="eastAsia" w:ascii="仿宋_GB2312" w:eastAsia="仿宋_GB2312"/>
          <w:sz w:val="32"/>
          <w:szCs w:val="32"/>
          <w:lang w:eastAsia="zh-CN"/>
        </w:rPr>
        <w:t>、安全奖励费用</w:t>
      </w:r>
      <w:r>
        <w:rPr>
          <w:rFonts w:hint="eastAsia" w:ascii="仿宋_GB2312" w:eastAsia="仿宋_GB2312"/>
          <w:sz w:val="32"/>
          <w:szCs w:val="32"/>
        </w:rPr>
        <w:t>等支出；公务接待费反映单位按规定开支的各类公务接待（含外宾接待）支出。</w:t>
      </w:r>
    </w:p>
    <w:p>
      <w:pPr>
        <w:ind w:firstLine="640" w:firstLineChars="200"/>
        <w:rPr>
          <w:rFonts w:ascii="仿宋" w:hAnsi="仿宋" w:eastAsia="仿宋"/>
          <w:b/>
          <w:color w:val="auto"/>
          <w:sz w:val="32"/>
          <w:szCs w:val="32"/>
          <w:highlight w:val="none"/>
        </w:rPr>
      </w:pPr>
      <w:r>
        <w:rPr>
          <w:rFonts w:hint="eastAsia" w:ascii="仿宋_GB2312" w:eastAsia="仿宋_GB2312"/>
          <w:sz w:val="32"/>
          <w:szCs w:val="32"/>
        </w:rPr>
        <w:t>26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92" w:name="_Toc15396614"/>
      <w:bookmarkStart w:id="93" w:name="_Toc402550342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2"/>
      <w:bookmarkEnd w:id="93"/>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单位预算项目支出绩效自评表（2024年度）见附件3。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94"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bookmarkStart w:id="95" w:name="_Toc609337360_WPSOffice_Level1"/>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91"/>
      <w:bookmarkEnd w:id="94"/>
      <w:bookmarkEnd w:id="95"/>
      <w:bookmarkStart w:id="96"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97" w:name="_Toc346614541_WPSOffice_Level2"/>
      <w:r>
        <w:rPr>
          <w:rFonts w:hint="eastAsia" w:ascii="Times New Roman" w:hAnsi="Times New Roman" w:eastAsia="仿宋_GB2312" w:cs="仿宋_GB2312"/>
          <w:color w:val="auto"/>
          <w:sz w:val="32"/>
          <w:szCs w:val="32"/>
          <w:highlight w:val="none"/>
        </w:rPr>
        <w:t>一、收入支出决算总表</w:t>
      </w:r>
      <w:bookmarkEnd w:id="96"/>
      <w:bookmarkEnd w:id="9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98" w:name="_Toc244147502_WPSOffice_Level2"/>
      <w:bookmarkStart w:id="99" w:name="_Toc15396620"/>
      <w:r>
        <w:rPr>
          <w:rFonts w:hint="eastAsia" w:ascii="Times New Roman" w:hAnsi="Times New Roman" w:eastAsia="仿宋_GB2312" w:cs="仿宋_GB2312"/>
          <w:color w:val="auto"/>
          <w:sz w:val="32"/>
          <w:szCs w:val="32"/>
          <w:highlight w:val="none"/>
        </w:rPr>
        <w:t>二、收入决算表</w:t>
      </w:r>
      <w:bookmarkEnd w:id="98"/>
      <w:bookmarkEnd w:id="9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0" w:name="_Toc1935630404_WPSOffice_Level2"/>
      <w:bookmarkStart w:id="101" w:name="_Toc15396621"/>
      <w:r>
        <w:rPr>
          <w:rFonts w:hint="eastAsia" w:ascii="Times New Roman" w:hAnsi="Times New Roman" w:eastAsia="仿宋_GB2312" w:cs="仿宋_GB2312"/>
          <w:color w:val="auto"/>
          <w:sz w:val="32"/>
          <w:szCs w:val="32"/>
          <w:highlight w:val="none"/>
        </w:rPr>
        <w:t>三、支出决算表</w:t>
      </w:r>
      <w:bookmarkEnd w:id="100"/>
      <w:bookmarkEnd w:id="10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2" w:name="_Toc15396622"/>
      <w:bookmarkStart w:id="103" w:name="_Toc753792962_WPSOffice_Level2"/>
      <w:r>
        <w:rPr>
          <w:rFonts w:hint="eastAsia" w:ascii="Times New Roman" w:hAnsi="Times New Roman" w:eastAsia="仿宋_GB2312" w:cs="仿宋_GB2312"/>
          <w:color w:val="auto"/>
          <w:sz w:val="32"/>
          <w:szCs w:val="32"/>
          <w:highlight w:val="none"/>
        </w:rPr>
        <w:t>四、财政拨款收入支出决算总表</w:t>
      </w:r>
      <w:bookmarkEnd w:id="102"/>
      <w:bookmarkEnd w:id="10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4" w:name="_Toc739422470_WPSOffice_Level2"/>
      <w:bookmarkStart w:id="105" w:name="_Toc15396623"/>
      <w:r>
        <w:rPr>
          <w:rFonts w:hint="eastAsia" w:ascii="Times New Roman" w:hAnsi="Times New Roman" w:eastAsia="仿宋_GB2312" w:cs="仿宋_GB2312"/>
          <w:color w:val="auto"/>
          <w:sz w:val="32"/>
          <w:szCs w:val="32"/>
          <w:highlight w:val="none"/>
        </w:rPr>
        <w:t>五、财政拨款支出决算明细表</w:t>
      </w:r>
      <w:bookmarkEnd w:id="104"/>
      <w:bookmarkEnd w:id="105"/>
      <w:bookmarkStart w:id="106"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7" w:name="_Toc733669315_WPSOffice_Level2"/>
      <w:r>
        <w:rPr>
          <w:rFonts w:hint="eastAsia" w:ascii="Times New Roman" w:hAnsi="Times New Roman" w:eastAsia="仿宋_GB2312" w:cs="仿宋_GB2312"/>
          <w:color w:val="auto"/>
          <w:sz w:val="32"/>
          <w:szCs w:val="32"/>
          <w:highlight w:val="none"/>
        </w:rPr>
        <w:t>六、一般公共预算财政拨款支出决算表</w:t>
      </w:r>
      <w:bookmarkEnd w:id="106"/>
      <w:bookmarkEnd w:id="10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15396625"/>
      <w:bookmarkStart w:id="109" w:name="_Toc1965339835_WPSOffice_Level2"/>
      <w:r>
        <w:rPr>
          <w:rFonts w:hint="eastAsia" w:ascii="Times New Roman" w:hAnsi="Times New Roman" w:eastAsia="仿宋_GB2312" w:cs="仿宋_GB2312"/>
          <w:color w:val="auto"/>
          <w:sz w:val="32"/>
          <w:szCs w:val="32"/>
          <w:highlight w:val="none"/>
        </w:rPr>
        <w:t>七、一般公共预算财政拨款支出决算明细表</w:t>
      </w:r>
      <w:bookmarkEnd w:id="108"/>
      <w:bookmarkEnd w:id="10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0" w:name="_Toc15396626"/>
      <w:bookmarkStart w:id="111" w:name="_Toc1216150461_WPSOffice_Level2"/>
      <w:r>
        <w:rPr>
          <w:rFonts w:hint="eastAsia" w:ascii="Times New Roman" w:hAnsi="Times New Roman" w:eastAsia="仿宋_GB2312" w:cs="仿宋_GB2312"/>
          <w:color w:val="auto"/>
          <w:sz w:val="32"/>
          <w:szCs w:val="32"/>
          <w:highlight w:val="none"/>
        </w:rPr>
        <w:t>八、一般公共预算财政拨款基本支出决算表</w:t>
      </w:r>
      <w:bookmarkEnd w:id="110"/>
      <w:bookmarkEnd w:id="11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2" w:name="_Toc1972271991_WPSOffice_Level2"/>
      <w:bookmarkStart w:id="113" w:name="_Toc15396627"/>
      <w:r>
        <w:rPr>
          <w:rFonts w:hint="eastAsia" w:ascii="Times New Roman" w:hAnsi="Times New Roman" w:eastAsia="仿宋_GB2312" w:cs="仿宋_GB2312"/>
          <w:color w:val="auto"/>
          <w:sz w:val="32"/>
          <w:szCs w:val="32"/>
          <w:highlight w:val="none"/>
        </w:rPr>
        <w:t>九、一般公共预算财政拨款项目支出决算表</w:t>
      </w:r>
      <w:bookmarkEnd w:id="112"/>
      <w:bookmarkEnd w:id="11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8"/>
      <w:bookmarkStart w:id="115" w:name="_Toc1365726426_WPSOffice_Level2"/>
      <w:r>
        <w:rPr>
          <w:rFonts w:hint="eastAsia" w:ascii="Times New Roman" w:hAnsi="Times New Roman" w:eastAsia="仿宋_GB2312" w:cs="仿宋_GB2312"/>
          <w:color w:val="auto"/>
          <w:sz w:val="32"/>
          <w:szCs w:val="32"/>
          <w:highlight w:val="none"/>
        </w:rPr>
        <w:t>十、</w:t>
      </w:r>
      <w:bookmarkEnd w:id="114"/>
      <w:r>
        <w:rPr>
          <w:rFonts w:hint="eastAsia" w:ascii="Times New Roman" w:hAnsi="Times New Roman" w:eastAsia="仿宋_GB2312" w:cs="仿宋_GB2312"/>
          <w:color w:val="auto"/>
          <w:sz w:val="32"/>
          <w:szCs w:val="32"/>
          <w:highlight w:val="none"/>
        </w:rPr>
        <w:t>政府性基金预算财政拨款收入支出决算表</w:t>
      </w:r>
      <w:bookmarkEnd w:id="11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6" w:name="_Toc15396629"/>
      <w:bookmarkStart w:id="117" w:name="_Toc4508587_WPSOffice_Level2"/>
      <w:r>
        <w:rPr>
          <w:rFonts w:hint="eastAsia" w:ascii="Times New Roman" w:hAnsi="Times New Roman" w:eastAsia="仿宋_GB2312" w:cs="仿宋_GB2312"/>
          <w:color w:val="auto"/>
          <w:sz w:val="32"/>
          <w:szCs w:val="32"/>
          <w:highlight w:val="none"/>
        </w:rPr>
        <w:t>十一、</w:t>
      </w:r>
      <w:bookmarkEnd w:id="11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1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15396630"/>
      <w:bookmarkStart w:id="119" w:name="_Toc252785829_WPSOffice_Level2"/>
      <w:r>
        <w:rPr>
          <w:rFonts w:hint="eastAsia" w:ascii="Times New Roman" w:hAnsi="Times New Roman" w:eastAsia="仿宋_GB2312" w:cs="仿宋_GB2312"/>
          <w:color w:val="auto"/>
          <w:sz w:val="32"/>
          <w:szCs w:val="32"/>
          <w:highlight w:val="none"/>
        </w:rPr>
        <w:t>十二、</w:t>
      </w:r>
      <w:bookmarkEnd w:id="118"/>
      <w:r>
        <w:rPr>
          <w:rFonts w:hint="eastAsia" w:ascii="Times New Roman" w:hAnsi="Times New Roman" w:eastAsia="仿宋_GB2312" w:cs="仿宋_GB2312"/>
          <w:color w:val="auto"/>
          <w:sz w:val="32"/>
          <w:szCs w:val="32"/>
          <w:highlight w:val="none"/>
          <w:lang w:eastAsia="zh-CN"/>
        </w:rPr>
        <w:t>国有资本经营预算财政拨款支出决算表</w:t>
      </w:r>
      <w:bookmarkEnd w:id="1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20" w:name="_Toc15396631"/>
      <w:bookmarkStart w:id="121" w:name="_Toc1935917979_WPSOffice_Level2"/>
      <w:r>
        <w:rPr>
          <w:rFonts w:hint="eastAsia" w:ascii="Times New Roman" w:hAnsi="Times New Roman" w:eastAsia="仿宋_GB2312" w:cs="仿宋_GB2312"/>
          <w:color w:val="auto"/>
          <w:sz w:val="32"/>
          <w:szCs w:val="32"/>
          <w:highlight w:val="none"/>
        </w:rPr>
        <w:t>十三、</w:t>
      </w:r>
      <w:bookmarkEnd w:id="120"/>
      <w:r>
        <w:rPr>
          <w:rFonts w:hint="eastAsia" w:ascii="Times New Roman" w:hAnsi="Times New Roman" w:eastAsia="仿宋_GB2312" w:cs="仿宋_GB2312"/>
          <w:color w:val="auto"/>
          <w:sz w:val="32"/>
          <w:szCs w:val="32"/>
          <w:highlight w:val="none"/>
          <w:lang w:eastAsia="zh-CN"/>
        </w:rPr>
        <w:t>财政拨款“三公”经费支出决算表</w:t>
      </w:r>
      <w:bookmarkEnd w:id="121"/>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0FF5079E"/>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A7E74B"/>
    <w:rsid w:val="2BFF7BC6"/>
    <w:rsid w:val="2C8A61B5"/>
    <w:rsid w:val="2DF04E50"/>
    <w:rsid w:val="2E586DFA"/>
    <w:rsid w:val="2F040D46"/>
    <w:rsid w:val="2F6B035B"/>
    <w:rsid w:val="2FAE5751"/>
    <w:rsid w:val="2FB1A395"/>
    <w:rsid w:val="2FD9A7D8"/>
    <w:rsid w:val="2FDBF714"/>
    <w:rsid w:val="30AB6865"/>
    <w:rsid w:val="319F7F4E"/>
    <w:rsid w:val="31FBC2A6"/>
    <w:rsid w:val="32BD1EF1"/>
    <w:rsid w:val="3304709D"/>
    <w:rsid w:val="33A773CB"/>
    <w:rsid w:val="349D6851"/>
    <w:rsid w:val="35D7ED6A"/>
    <w:rsid w:val="36AA5135"/>
    <w:rsid w:val="36BE0DA7"/>
    <w:rsid w:val="376B6AA6"/>
    <w:rsid w:val="376D39B2"/>
    <w:rsid w:val="37E16F03"/>
    <w:rsid w:val="37F53A3B"/>
    <w:rsid w:val="389B6C89"/>
    <w:rsid w:val="38D469F0"/>
    <w:rsid w:val="39627CCD"/>
    <w:rsid w:val="397BAF1F"/>
    <w:rsid w:val="3AB79AF3"/>
    <w:rsid w:val="3ABB5410"/>
    <w:rsid w:val="3AE834C0"/>
    <w:rsid w:val="3B7EF35A"/>
    <w:rsid w:val="3B9FDB6C"/>
    <w:rsid w:val="3BF5BC2F"/>
    <w:rsid w:val="3BFD90CE"/>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7651D"/>
    <w:rsid w:val="567E1AA5"/>
    <w:rsid w:val="56E47B74"/>
    <w:rsid w:val="57175D52"/>
    <w:rsid w:val="57BD3DD4"/>
    <w:rsid w:val="5AF92295"/>
    <w:rsid w:val="5B250254"/>
    <w:rsid w:val="5BDD79E6"/>
    <w:rsid w:val="5BF561CA"/>
    <w:rsid w:val="5BFF5DFC"/>
    <w:rsid w:val="5CD71FC4"/>
    <w:rsid w:val="5D1F11B5"/>
    <w:rsid w:val="5D695134"/>
    <w:rsid w:val="5DAE1B18"/>
    <w:rsid w:val="5DBF2992"/>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3EAECA"/>
    <w:rsid w:val="6F6FB3EB"/>
    <w:rsid w:val="6F8731EA"/>
    <w:rsid w:val="6FCE6052"/>
    <w:rsid w:val="6FD57C00"/>
    <w:rsid w:val="6FEFFFD8"/>
    <w:rsid w:val="6FF32A8A"/>
    <w:rsid w:val="6FF5CC65"/>
    <w:rsid w:val="6FFB47EC"/>
    <w:rsid w:val="6FFF034A"/>
    <w:rsid w:val="6FFF8DAC"/>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5FF2E69"/>
    <w:rsid w:val="76E3355F"/>
    <w:rsid w:val="76FF5125"/>
    <w:rsid w:val="776F6FFA"/>
    <w:rsid w:val="778769C8"/>
    <w:rsid w:val="77A75DCA"/>
    <w:rsid w:val="77DC22F5"/>
    <w:rsid w:val="783E271A"/>
    <w:rsid w:val="78616DE9"/>
    <w:rsid w:val="78DF3564"/>
    <w:rsid w:val="78E875D7"/>
    <w:rsid w:val="79086DAD"/>
    <w:rsid w:val="79BAB560"/>
    <w:rsid w:val="79D7FD79"/>
    <w:rsid w:val="79EE5BA4"/>
    <w:rsid w:val="7A894339"/>
    <w:rsid w:val="7AD284E8"/>
    <w:rsid w:val="7AFC515F"/>
    <w:rsid w:val="7AFDBAA5"/>
    <w:rsid w:val="7AFF7572"/>
    <w:rsid w:val="7B6C7DFB"/>
    <w:rsid w:val="7BBFBED0"/>
    <w:rsid w:val="7BC3E394"/>
    <w:rsid w:val="7BE2676F"/>
    <w:rsid w:val="7C1F3737"/>
    <w:rsid w:val="7CBFC87B"/>
    <w:rsid w:val="7CFE0F48"/>
    <w:rsid w:val="7D272ABC"/>
    <w:rsid w:val="7D7EC23E"/>
    <w:rsid w:val="7D8FB502"/>
    <w:rsid w:val="7DAFAD60"/>
    <w:rsid w:val="7E8ADEBF"/>
    <w:rsid w:val="7EBD5FD0"/>
    <w:rsid w:val="7ED98AC6"/>
    <w:rsid w:val="7EEF11D3"/>
    <w:rsid w:val="7EFE4840"/>
    <w:rsid w:val="7F0971A6"/>
    <w:rsid w:val="7F1C6AB9"/>
    <w:rsid w:val="7F1D62E7"/>
    <w:rsid w:val="7F3F679B"/>
    <w:rsid w:val="7F4FC4EF"/>
    <w:rsid w:val="7F5E4D54"/>
    <w:rsid w:val="7F6E0135"/>
    <w:rsid w:val="7F79F205"/>
    <w:rsid w:val="7F8ABE03"/>
    <w:rsid w:val="7FA30C79"/>
    <w:rsid w:val="7FA79C44"/>
    <w:rsid w:val="7FAF8ABF"/>
    <w:rsid w:val="7FAFDC96"/>
    <w:rsid w:val="7FB7269E"/>
    <w:rsid w:val="7FBF5A66"/>
    <w:rsid w:val="7FC96657"/>
    <w:rsid w:val="7FDA9588"/>
    <w:rsid w:val="7FDF220F"/>
    <w:rsid w:val="7FE79961"/>
    <w:rsid w:val="7FEDC5F7"/>
    <w:rsid w:val="7FEDD9DE"/>
    <w:rsid w:val="7FF5890D"/>
    <w:rsid w:val="7FF93490"/>
    <w:rsid w:val="7FFE46BD"/>
    <w:rsid w:val="8FEF9499"/>
    <w:rsid w:val="99FF2014"/>
    <w:rsid w:val="9DF77EC2"/>
    <w:rsid w:val="9FDF10C5"/>
    <w:rsid w:val="A6DD0D7F"/>
    <w:rsid w:val="A77EB2FD"/>
    <w:rsid w:val="ACFF4FBB"/>
    <w:rsid w:val="ADC6F725"/>
    <w:rsid w:val="ADFF59CE"/>
    <w:rsid w:val="AF0FCCB4"/>
    <w:rsid w:val="AFF94D81"/>
    <w:rsid w:val="B4BD1EA8"/>
    <w:rsid w:val="B7CF06AB"/>
    <w:rsid w:val="B7CFA926"/>
    <w:rsid w:val="B7F8786B"/>
    <w:rsid w:val="BABB6AA1"/>
    <w:rsid w:val="BB2F4199"/>
    <w:rsid w:val="BBBEBB1D"/>
    <w:rsid w:val="BCD7A3A1"/>
    <w:rsid w:val="BCFFB442"/>
    <w:rsid w:val="BD079C78"/>
    <w:rsid w:val="BD733540"/>
    <w:rsid w:val="BEABBC26"/>
    <w:rsid w:val="BF3735D5"/>
    <w:rsid w:val="BF7F09AC"/>
    <w:rsid w:val="BF9798A3"/>
    <w:rsid w:val="BFD475C3"/>
    <w:rsid w:val="BFDE5EA6"/>
    <w:rsid w:val="BFE79CA7"/>
    <w:rsid w:val="BFF7E712"/>
    <w:rsid w:val="BFFFA6E8"/>
    <w:rsid w:val="CF6FC6F3"/>
    <w:rsid w:val="CFD3D3D7"/>
    <w:rsid w:val="CFDF1009"/>
    <w:rsid w:val="D4DFB618"/>
    <w:rsid w:val="D7BFBA3E"/>
    <w:rsid w:val="D7D7B16A"/>
    <w:rsid w:val="D8D6DB89"/>
    <w:rsid w:val="DB6F4CAB"/>
    <w:rsid w:val="DB777682"/>
    <w:rsid w:val="DBBBCB77"/>
    <w:rsid w:val="DCAF4822"/>
    <w:rsid w:val="DD1FB521"/>
    <w:rsid w:val="DD6B57DC"/>
    <w:rsid w:val="DD951C7C"/>
    <w:rsid w:val="DE77E6E5"/>
    <w:rsid w:val="DEFBFEAE"/>
    <w:rsid w:val="DF1F3B80"/>
    <w:rsid w:val="DF6F9789"/>
    <w:rsid w:val="DFD572F6"/>
    <w:rsid w:val="DFE9BE81"/>
    <w:rsid w:val="DFF72CE8"/>
    <w:rsid w:val="DFFFA9E8"/>
    <w:rsid w:val="E5F4E9DC"/>
    <w:rsid w:val="E70FE695"/>
    <w:rsid w:val="EB2E368B"/>
    <w:rsid w:val="EB6A3DC1"/>
    <w:rsid w:val="EB7D96D6"/>
    <w:rsid w:val="ECFED1BC"/>
    <w:rsid w:val="ED1D69BB"/>
    <w:rsid w:val="ED7FD312"/>
    <w:rsid w:val="EEFC7E78"/>
    <w:rsid w:val="EF2E1AC6"/>
    <w:rsid w:val="EF53993F"/>
    <w:rsid w:val="EF6FD633"/>
    <w:rsid w:val="EFBFB2F4"/>
    <w:rsid w:val="EFBFFA21"/>
    <w:rsid w:val="EFDB515D"/>
    <w:rsid w:val="F2BEBCB8"/>
    <w:rsid w:val="F36FB518"/>
    <w:rsid w:val="F3DE1A04"/>
    <w:rsid w:val="F3F722E5"/>
    <w:rsid w:val="F4FBCD07"/>
    <w:rsid w:val="F5F3F30A"/>
    <w:rsid w:val="F6EAC71F"/>
    <w:rsid w:val="F7F7F83F"/>
    <w:rsid w:val="F9DFD70C"/>
    <w:rsid w:val="FA5F1E70"/>
    <w:rsid w:val="FA5FDB97"/>
    <w:rsid w:val="FB7F486A"/>
    <w:rsid w:val="FBFF5B2E"/>
    <w:rsid w:val="FD7F54A1"/>
    <w:rsid w:val="FD7FFE2B"/>
    <w:rsid w:val="FDEE196B"/>
    <w:rsid w:val="FDFE6575"/>
    <w:rsid w:val="FDFF482C"/>
    <w:rsid w:val="FE7776DF"/>
    <w:rsid w:val="FEB59231"/>
    <w:rsid w:val="FEDFDDC2"/>
    <w:rsid w:val="FEED32F6"/>
    <w:rsid w:val="FEF781DD"/>
    <w:rsid w:val="FF3F7E3F"/>
    <w:rsid w:val="FF6FC87D"/>
    <w:rsid w:val="FF7F1F2B"/>
    <w:rsid w:val="FFBA12D7"/>
    <w:rsid w:val="FFCBD314"/>
    <w:rsid w:val="FFD2CB42"/>
    <w:rsid w:val="FFDFF91C"/>
    <w:rsid w:val="FFDFFAEE"/>
    <w:rsid w:val="FFEF6777"/>
    <w:rsid w:val="FFF9B57B"/>
    <w:rsid w:val="FFFD61D9"/>
    <w:rsid w:val="FFFD8F59"/>
    <w:rsid w:val="FFFF2BB1"/>
    <w:rsid w:val="FFFF92C1"/>
    <w:rsid w:val="FFFFB04D"/>
    <w:rsid w:val="FFFFC7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qFormat/>
    <w:uiPriority w:val="0"/>
    <w:pPr>
      <w:widowControl w:val="0"/>
      <w:suppressAutoHyphens/>
      <w:spacing w:before="100" w:beforeAutospacing="1" w:after="100" w:afterAutospacing="1"/>
    </w:pPr>
    <w:rPr>
      <w:rFonts w:ascii="Calibri" w:hAnsi="Calibri" w:eastAsia="宋体" w:cs="Times New Roman"/>
      <w:sz w:val="24"/>
      <w:szCs w:val="24"/>
      <w:lang w:val="en-US" w:eastAsia="zh-CN" w:bidi="ar-SA"/>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4920;%20&#22312;%20601001-&#25856;&#26525;&#33457;&#24066;&#20892;&#19994;&#20892;&#26449;&#23616;.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4920;%20&#22312;%20601001-&#25856;&#26525;&#33457;&#24066;&#20892;&#19994;&#20892;&#26449;&#23616;.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4920;%20&#22312;%20601001-&#25856;&#26525;&#33457;&#24066;&#20892;&#19994;&#20892;&#26449;&#23616;.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4920;%20&#22312;%20601001-&#25856;&#26525;&#33457;&#24066;&#20892;&#19994;&#20892;&#26449;&#23616;.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4920;%20&#22312;%20601001-&#25856;&#26525;&#33457;&#24066;&#20892;&#19994;&#20892;&#26449;&#23616;.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4920;%20&#22312;%20601001-&#25856;&#26525;&#33457;&#24066;&#20892;&#19994;&#20892;&#26449;&#23616;.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4920;%20&#22312;%20601001-&#25856;&#26525;&#33457;&#24066;&#20892;&#19994;&#20892;&#26449;&#236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'[工作表 在 601001-攀枝花市农业农村局.xls]Sheet1'!$A$2</c:f>
              <c:strCache>
                <c:ptCount val="1"/>
                <c:pt idx="0">
                  <c:v>收入、支出决算总计变动情况图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'[工作表 在 601001-攀枝花市农业农村局.xls]Sheet1'!$B$1:$C$1</c:f>
              <c:numCache>
                <c:formatCode>General</c:formatCode>
                <c:ptCount val="2"/>
                <c:pt idx="0">
                  <c:v>2023</c:v>
                </c:pt>
                <c:pt idx="1">
                  <c:v>2024</c:v>
                </c:pt>
              </c:numCache>
            </c:numRef>
          </c:cat>
          <c:val>
            <c:numRef>
              <c:f>'[工作表 在 601001-攀枝花市农业农村局.xls]Sheet1'!$B$2:$C$2</c:f>
              <c:numCache>
                <c:formatCode>General</c:formatCode>
                <c:ptCount val="2"/>
                <c:pt idx="0">
                  <c:v>4177.94</c:v>
                </c:pt>
                <c:pt idx="1">
                  <c:v>3936.43</c:v>
                </c:pt>
              </c:numCache>
            </c:numRef>
          </c:val>
        </c:ser>
        <c:dLbls>
          <c:showLegendKey val="false"/>
          <c:showVal val="true"/>
          <c:showCatName val="false"/>
          <c:showSerName val="false"/>
          <c:showPercent val="false"/>
          <c:showBubbleSize val="false"/>
        </c:dLbls>
        <c:gapWidth val="219"/>
        <c:overlap val="-27"/>
        <c:axId val="715017608"/>
        <c:axId val="720314242"/>
      </c:barChart>
      <c:catAx>
        <c:axId val="71501760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314242"/>
        <c:crosses val="autoZero"/>
        <c:auto val="true"/>
        <c:lblAlgn val="ctr"/>
        <c:lblOffset val="100"/>
        <c:noMultiLvlLbl val="false"/>
      </c:catAx>
      <c:valAx>
        <c:axId val="72031424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501760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'[工作表 在 601001-攀枝花市农业农村局.xls]Sheet1'!$B$21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97.0</a:t>
                    </a:r>
                    <a:r>
                      <a:rPr lang="en-US" altLang="zh-CN"/>
                      <a:t>4</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'[工作表 在 601001-攀枝花市农业农村局.xls]Sheet1'!$A$22:$A$23</c:f>
              <c:strCache>
                <c:ptCount val="2"/>
                <c:pt idx="0">
                  <c:v>一般公共预算财政拨款收入</c:v>
                </c:pt>
                <c:pt idx="1">
                  <c:v>政府性基金预算财政拨款收入</c:v>
                </c:pt>
              </c:strCache>
            </c:strRef>
          </c:cat>
          <c:val>
            <c:numRef>
              <c:f>'[工作表 在 601001-攀枝花市农业农村局.xls]Sheet1'!$B$22:$B$23</c:f>
              <c:numCache>
                <c:formatCode>0.00%</c:formatCode>
                <c:ptCount val="2"/>
                <c:pt idx="0">
                  <c:v>0.9703</c:v>
                </c:pt>
                <c:pt idx="1">
                  <c:v>0.0296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'[工作表 在 601001-攀枝花市农业农村局.xls]Sheet1'!$B$25</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92.3</a:t>
                    </a:r>
                    <a:r>
                      <a:rPr lang="en-US" altLang="zh-CN"/>
                      <a:t>2</a:t>
                    </a:r>
                    <a:r>
                      <a:t>%</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'[工作表 在 601001-攀枝花市农业农村局.xls]Sheet1'!$A$26:$A$27</c:f>
              <c:strCache>
                <c:ptCount val="2"/>
                <c:pt idx="0">
                  <c:v>基本支出</c:v>
                </c:pt>
                <c:pt idx="1">
                  <c:v>项目支出</c:v>
                </c:pt>
              </c:strCache>
            </c:strRef>
          </c:cat>
          <c:val>
            <c:numRef>
              <c:f>'[工作表 在 601001-攀枝花市农业农村局.xls]Sheet1'!$B$26:$B$27</c:f>
              <c:numCache>
                <c:formatCode>0.00%</c:formatCode>
                <c:ptCount val="2"/>
                <c:pt idx="0">
                  <c:v>0.9231</c:v>
                </c:pt>
                <c:pt idx="1">
                  <c:v>0.0768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'[工作表 在 601001-攀枝花市农业农村局.xls]Sheet1'!$A$2</c:f>
              <c:strCache>
                <c:ptCount val="1"/>
                <c:pt idx="0">
                  <c:v>收入、支出决算总计变动情况图</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'[工作表 在 601001-攀枝花市农业农村局.xls]Sheet1'!$B$1:$C$1</c:f>
              <c:numCache>
                <c:formatCode>General</c:formatCode>
                <c:ptCount val="2"/>
                <c:pt idx="0">
                  <c:v>2023</c:v>
                </c:pt>
                <c:pt idx="1">
                  <c:v>2024</c:v>
                </c:pt>
              </c:numCache>
            </c:numRef>
          </c:cat>
          <c:val>
            <c:numRef>
              <c:f>'[工作表 在 601001-攀枝花市农业农村局.xls]Sheet1'!$B$2:$C$2</c:f>
              <c:numCache>
                <c:formatCode>General</c:formatCode>
                <c:ptCount val="2"/>
                <c:pt idx="0">
                  <c:v>4177.94</c:v>
                </c:pt>
                <c:pt idx="1">
                  <c:v>3936.43</c:v>
                </c:pt>
              </c:numCache>
            </c:numRef>
          </c:val>
        </c:ser>
        <c:dLbls>
          <c:showLegendKey val="false"/>
          <c:showVal val="true"/>
          <c:showCatName val="false"/>
          <c:showSerName val="false"/>
          <c:showPercent val="false"/>
          <c:showBubbleSize val="false"/>
        </c:dLbls>
        <c:gapWidth val="219"/>
        <c:overlap val="-27"/>
        <c:axId val="715017608"/>
        <c:axId val="720314242"/>
      </c:barChart>
      <c:catAx>
        <c:axId val="71501760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314242"/>
        <c:crosses val="autoZero"/>
        <c:auto val="true"/>
        <c:lblAlgn val="ctr"/>
        <c:lblOffset val="100"/>
        <c:noMultiLvlLbl val="false"/>
      </c:catAx>
      <c:valAx>
        <c:axId val="72031424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501760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'[工作表 在 601001-攀枝花市农业农村局.xls]Sheet1'!$A$37</c:f>
              <c:strCache>
                <c:ptCount val="1"/>
                <c:pt idx="0">
                  <c:v>一般公共预算财政拨款支出决算变动情况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'[工作表 在 601001-攀枝花市农业农村局.xls]Sheet1'!$B$36:$C$36</c:f>
              <c:numCache>
                <c:formatCode>General</c:formatCode>
                <c:ptCount val="2"/>
                <c:pt idx="0">
                  <c:v>2023</c:v>
                </c:pt>
                <c:pt idx="1">
                  <c:v>2024</c:v>
                </c:pt>
              </c:numCache>
            </c:numRef>
          </c:cat>
          <c:val>
            <c:numRef>
              <c:f>'[工作表 在 601001-攀枝花市农业农村局.xls]Sheet1'!$B$37:$C$37</c:f>
              <c:numCache>
                <c:formatCode>General</c:formatCode>
                <c:ptCount val="2"/>
                <c:pt idx="0">
                  <c:v>3893.24</c:v>
                </c:pt>
                <c:pt idx="1">
                  <c:v>3819.79</c:v>
                </c:pt>
              </c:numCache>
            </c:numRef>
          </c:val>
        </c:ser>
        <c:dLbls>
          <c:showLegendKey val="false"/>
          <c:showVal val="true"/>
          <c:showCatName val="false"/>
          <c:showSerName val="false"/>
          <c:showPercent val="false"/>
          <c:showBubbleSize val="false"/>
        </c:dLbls>
        <c:gapWidth val="219"/>
        <c:overlap val="-27"/>
        <c:axId val="130080405"/>
        <c:axId val="350852608"/>
      </c:barChart>
      <c:catAx>
        <c:axId val="1300804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0852608"/>
        <c:crosses val="autoZero"/>
        <c:auto val="true"/>
        <c:lblAlgn val="ctr"/>
        <c:lblOffset val="100"/>
        <c:noMultiLvlLbl val="false"/>
      </c:catAx>
      <c:valAx>
        <c:axId val="35085260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008040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2777777777778"/>
          <c:y val="0.0173611111111111"/>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'[工作表 在 601001-攀枝花市农业农村局.xls]Sheet1'!$F$45</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'[工作表 在 601001-攀枝花市农业农村局.xls]Sheet1'!$E$46:$E$50</c:f>
              <c:strCache>
                <c:ptCount val="5"/>
                <c:pt idx="0">
                  <c:v>一般公共服务支出</c:v>
                </c:pt>
                <c:pt idx="1">
                  <c:v>社会保障和就业支出</c:v>
                </c:pt>
                <c:pt idx="2">
                  <c:v>卫生健康支出</c:v>
                </c:pt>
                <c:pt idx="3">
                  <c:v>农林水支出</c:v>
                </c:pt>
                <c:pt idx="4">
                  <c:v>住房保障支出</c:v>
                </c:pt>
              </c:strCache>
            </c:strRef>
          </c:cat>
          <c:val>
            <c:numRef>
              <c:f>'[工作表 在 601001-攀枝花市农业农村局.xls]Sheet1'!$F$46:$F$50</c:f>
              <c:numCache>
                <c:formatCode>0.00%</c:formatCode>
                <c:ptCount val="5"/>
                <c:pt idx="0">
                  <c:v>0.00217551226638114</c:v>
                </c:pt>
                <c:pt idx="1">
                  <c:v>0.208048086413127</c:v>
                </c:pt>
                <c:pt idx="2">
                  <c:v>0.0458925752462832</c:v>
                </c:pt>
                <c:pt idx="3">
                  <c:v>0.681215459488611</c:v>
                </c:pt>
                <c:pt idx="4">
                  <c:v>0.0626683665855976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'[工作表 在 601001-攀枝花市农业农村局.xls]Sheet1'!$B$53</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'[工作表 在 601001-攀枝花市农业农村局.xls]Sheet1'!$C$52:$D$52</c:f>
              <c:strCache>
                <c:ptCount val="2"/>
                <c:pt idx="0">
                  <c:v>公务用车购置及运行维护费支出</c:v>
                </c:pt>
                <c:pt idx="1">
                  <c:v>公务接待费支出</c:v>
                </c:pt>
              </c:strCache>
            </c:strRef>
          </c:cat>
          <c:val>
            <c:numRef>
              <c:f>'[工作表 在 601001-攀枝花市农业农村局.xls]Sheet1'!$C$53:$D$53</c:f>
              <c:numCache>
                <c:formatCode>0.00%</c:formatCode>
                <c:ptCount val="2"/>
                <c:pt idx="0">
                  <c:v>0.8112</c:v>
                </c:pt>
                <c:pt idx="1">
                  <c:v>0.1888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0c76a2-29f2-4a39-aa79-58e7f047e42f}"/>
        <w:style w:val=""/>
        <w:category>
          <w:name w:val="常规"/>
          <w:gallery w:val="placeholder"/>
        </w:category>
        <w:types>
          <w:type w:val="bbPlcHdr"/>
        </w:types>
        <w:behaviors>
          <w:behavior w:val="content"/>
        </w:behaviors>
        <w:description w:val=""/>
        <w:guid w:val="{0b0c76a2-29f2-4a39-aa79-58e7f047e42f}"/>
      </w:docPartPr>
      <w:docPartBody>
        <w:p>
          <w:r>
            <w:rPr>
              <w:color w:val="808080"/>
            </w:rPr>
            <w:t>单击此处输入文字。</w:t>
          </w:r>
        </w:p>
      </w:docPartBody>
    </w:docPart>
    <w:docPart>
      <w:docPartPr>
        <w:name w:val="{dc269174-a857-4128-91ca-5a68afeeffb5}"/>
        <w:style w:val=""/>
        <w:category>
          <w:name w:val="常规"/>
          <w:gallery w:val="placeholder"/>
        </w:category>
        <w:types>
          <w:type w:val="bbPlcHdr"/>
        </w:types>
        <w:behaviors>
          <w:behavior w:val="content"/>
        </w:behaviors>
        <w:description w:val=""/>
        <w:guid w:val="{dc269174-a857-4128-91ca-5a68afeeffb5}"/>
      </w:docPartPr>
      <w:docPartBody>
        <w:p>
          <w:r>
            <w:rPr>
              <w:color w:val="808080"/>
            </w:rPr>
            <w:t>单击此处输入文字。</w:t>
          </w:r>
        </w:p>
      </w:docPartBody>
    </w:docPart>
    <w:docPart>
      <w:docPartPr>
        <w:name w:val="{39ffb5df-c5e4-4fba-999a-859d0a61f6c9}"/>
        <w:style w:val=""/>
        <w:category>
          <w:name w:val="常规"/>
          <w:gallery w:val="placeholder"/>
        </w:category>
        <w:types>
          <w:type w:val="bbPlcHdr"/>
        </w:types>
        <w:behaviors>
          <w:behavior w:val="content"/>
        </w:behaviors>
        <w:description w:val=""/>
        <w:guid w:val="{39ffb5df-c5e4-4fba-999a-859d0a61f6c9}"/>
      </w:docPartPr>
      <w:docPartBody>
        <w:p>
          <w:r>
            <w:rPr>
              <w:color w:val="808080"/>
            </w:rPr>
            <w:t>单击此处输入文字。</w:t>
          </w:r>
        </w:p>
      </w:docPartBody>
    </w:docPart>
    <w:docPart>
      <w:docPartPr>
        <w:name w:val="{24002715-c6dd-4e28-9d47-01820ff34ede}"/>
        <w:style w:val=""/>
        <w:category>
          <w:name w:val="常规"/>
          <w:gallery w:val="placeholder"/>
        </w:category>
        <w:types>
          <w:type w:val="bbPlcHdr"/>
        </w:types>
        <w:behaviors>
          <w:behavior w:val="content"/>
        </w:behaviors>
        <w:description w:val=""/>
        <w:guid w:val="{24002715-c6dd-4e28-9d47-01820ff34ede}"/>
      </w:docPartPr>
      <w:docPartBody>
        <w:p>
          <w:r>
            <w:rPr>
              <w:color w:val="808080"/>
            </w:rPr>
            <w:t>单击此处输入文字。</w:t>
          </w:r>
        </w:p>
      </w:docPartBody>
    </w:docPart>
    <w:docPart>
      <w:docPartPr>
        <w:name w:val="{4d99dba0-6881-47b4-bc8e-b066e7585e39}"/>
        <w:style w:val=""/>
        <w:category>
          <w:name w:val="常规"/>
          <w:gallery w:val="placeholder"/>
        </w:category>
        <w:types>
          <w:type w:val="bbPlcHdr"/>
        </w:types>
        <w:behaviors>
          <w:behavior w:val="content"/>
        </w:behaviors>
        <w:description w:val=""/>
        <w:guid w:val="{4d99dba0-6881-47b4-bc8e-b066e7585e39}"/>
      </w:docPartPr>
      <w:docPartBody>
        <w:p>
          <w:r>
            <w:rPr>
              <w:color w:val="808080"/>
            </w:rPr>
            <w:t>单击此处输入文字。</w:t>
          </w:r>
        </w:p>
      </w:docPartBody>
    </w:docPart>
    <w:docPart>
      <w:docPartPr>
        <w:name w:val="{c23ca6ec-987e-42c4-8f89-3af4cf8b4fcc}"/>
        <w:style w:val=""/>
        <w:category>
          <w:name w:val="常规"/>
          <w:gallery w:val="placeholder"/>
        </w:category>
        <w:types>
          <w:type w:val="bbPlcHdr"/>
        </w:types>
        <w:behaviors>
          <w:behavior w:val="content"/>
        </w:behaviors>
        <w:description w:val=""/>
        <w:guid w:val="{c23ca6ec-987e-42c4-8f89-3af4cf8b4fcc}"/>
      </w:docPartPr>
      <w:docPartBody>
        <w:p>
          <w:r>
            <w:rPr>
              <w:color w:val="808080"/>
            </w:rPr>
            <w:t>单击此处输入文字。</w:t>
          </w:r>
        </w:p>
      </w:docPartBody>
    </w:docPart>
    <w:docPart>
      <w:docPartPr>
        <w:name w:val="{190b81e8-7d9a-4695-8592-922fb51172f1}"/>
        <w:style w:val=""/>
        <w:category>
          <w:name w:val="常规"/>
          <w:gallery w:val="placeholder"/>
        </w:category>
        <w:types>
          <w:type w:val="bbPlcHdr"/>
        </w:types>
        <w:behaviors>
          <w:behavior w:val="content"/>
        </w:behaviors>
        <w:description w:val=""/>
        <w:guid w:val="{190b81e8-7d9a-4695-8592-922fb51172f1}"/>
      </w:docPartPr>
      <w:docPartBody>
        <w:p>
          <w:r>
            <w:rPr>
              <w:color w:val="808080"/>
            </w:rPr>
            <w:t>单击此处输入文字。</w:t>
          </w:r>
        </w:p>
      </w:docPartBody>
    </w:docPart>
    <w:docPart>
      <w:docPartPr>
        <w:name w:val="{b053318c-7cbf-47f1-b4f1-24cf6d2c3c36}"/>
        <w:style w:val=""/>
        <w:category>
          <w:name w:val="常规"/>
          <w:gallery w:val="placeholder"/>
        </w:category>
        <w:types>
          <w:type w:val="bbPlcHdr"/>
        </w:types>
        <w:behaviors>
          <w:behavior w:val="content"/>
        </w:behaviors>
        <w:description w:val=""/>
        <w:guid w:val="{b053318c-7cbf-47f1-b4f1-24cf6d2c3c36}"/>
      </w:docPartPr>
      <w:docPartBody>
        <w:p>
          <w:r>
            <w:rPr>
              <w:color w:val="808080"/>
            </w:rPr>
            <w:t>单击此处输入文字。</w:t>
          </w:r>
        </w:p>
      </w:docPartBody>
    </w:docPart>
    <w:docPart>
      <w:docPartPr>
        <w:name w:val="{7e2129a2-0b63-49e1-8e93-cf6d698cdbcc}"/>
        <w:style w:val=""/>
        <w:category>
          <w:name w:val="常规"/>
          <w:gallery w:val="placeholder"/>
        </w:category>
        <w:types>
          <w:type w:val="bbPlcHdr"/>
        </w:types>
        <w:behaviors>
          <w:behavior w:val="content"/>
        </w:behaviors>
        <w:description w:val=""/>
        <w:guid w:val="{7e2129a2-0b63-49e1-8e93-cf6d698cdbcc}"/>
      </w:docPartPr>
      <w:docPartBody>
        <w:p>
          <w:r>
            <w:rPr>
              <w:color w:val="808080"/>
            </w:rPr>
            <w:t>单击此处输入文字。</w:t>
          </w:r>
        </w:p>
      </w:docPartBody>
    </w:docPart>
    <w:docPart>
      <w:docPartPr>
        <w:name w:val="{610ec1c5-25b6-450d-b04d-d6f3beffc9d4}"/>
        <w:style w:val=""/>
        <w:category>
          <w:name w:val="常规"/>
          <w:gallery w:val="placeholder"/>
        </w:category>
        <w:types>
          <w:type w:val="bbPlcHdr"/>
        </w:types>
        <w:behaviors>
          <w:behavior w:val="content"/>
        </w:behaviors>
        <w:description w:val=""/>
        <w:guid w:val="{610ec1c5-25b6-450d-b04d-d6f3beffc9d4}"/>
      </w:docPartPr>
      <w:docPartBody>
        <w:p>
          <w:r>
            <w:rPr>
              <w:color w:val="808080"/>
            </w:rPr>
            <w:t>单击此处输入文字。</w:t>
          </w:r>
        </w:p>
      </w:docPartBody>
    </w:docPart>
    <w:docPart>
      <w:docPartPr>
        <w:name w:val="{d3cbc10f-196b-4d08-ac59-30118a2cf2dd}"/>
        <w:style w:val=""/>
        <w:category>
          <w:name w:val="常规"/>
          <w:gallery w:val="placeholder"/>
        </w:category>
        <w:types>
          <w:type w:val="bbPlcHdr"/>
        </w:types>
        <w:behaviors>
          <w:behavior w:val="content"/>
        </w:behaviors>
        <w:description w:val=""/>
        <w:guid w:val="{d3cbc10f-196b-4d08-ac59-30118a2cf2dd}"/>
      </w:docPartPr>
      <w:docPartBody>
        <w:p>
          <w:r>
            <w:rPr>
              <w:color w:val="808080"/>
            </w:rPr>
            <w:t>单击此处输入文字。</w:t>
          </w:r>
        </w:p>
      </w:docPartBody>
    </w:docPart>
    <w:docPart>
      <w:docPartPr>
        <w:name w:val="{b69d95a3-28e9-48d7-af46-ae4316d6ba77}"/>
        <w:style w:val=""/>
        <w:category>
          <w:name w:val="常规"/>
          <w:gallery w:val="placeholder"/>
        </w:category>
        <w:types>
          <w:type w:val="bbPlcHdr"/>
        </w:types>
        <w:behaviors>
          <w:behavior w:val="content"/>
        </w:behaviors>
        <w:description w:val=""/>
        <w:guid w:val="{b69d95a3-28e9-48d7-af46-ae4316d6ba77}"/>
      </w:docPartPr>
      <w:docPartBody>
        <w:p>
          <w:r>
            <w:rPr>
              <w:color w:val="808080"/>
            </w:rPr>
            <w:t>单击此处输入文字。</w:t>
          </w:r>
        </w:p>
      </w:docPartBody>
    </w:docPart>
    <w:docPart>
      <w:docPartPr>
        <w:name w:val="{a8e20f68-e10d-4f60-a09d-550434da80b7}"/>
        <w:style w:val=""/>
        <w:category>
          <w:name w:val="常规"/>
          <w:gallery w:val="placeholder"/>
        </w:category>
        <w:types>
          <w:type w:val="bbPlcHdr"/>
        </w:types>
        <w:behaviors>
          <w:behavior w:val="content"/>
        </w:behaviors>
        <w:description w:val=""/>
        <w:guid w:val="{a8e20f68-e10d-4f60-a09d-550434da80b7}"/>
      </w:docPartPr>
      <w:docPartBody>
        <w:p>
          <w:r>
            <w:rPr>
              <w:color w:val="808080"/>
            </w:rPr>
            <w:t>单击此处输入文字。</w:t>
          </w:r>
        </w:p>
      </w:docPartBody>
    </w:docPart>
    <w:docPart>
      <w:docPartPr>
        <w:name w:val="{384a6a81-f624-4012-83b4-d2f12b1a422b}"/>
        <w:style w:val=""/>
        <w:category>
          <w:name w:val="常规"/>
          <w:gallery w:val="placeholder"/>
        </w:category>
        <w:types>
          <w:type w:val="bbPlcHdr"/>
        </w:types>
        <w:behaviors>
          <w:behavior w:val="content"/>
        </w:behaviors>
        <w:description w:val=""/>
        <w:guid w:val="{384a6a81-f624-4012-83b4-d2f12b1a422b}"/>
      </w:docPartPr>
      <w:docPartBody>
        <w:p>
          <w:r>
            <w:rPr>
              <w:color w:val="808080"/>
            </w:rPr>
            <w:t>单击此处输入文字。</w:t>
          </w:r>
        </w:p>
      </w:docPartBody>
    </w:docPart>
    <w:docPart>
      <w:docPartPr>
        <w:name w:val="{c984fe9e-875a-4c54-ab93-ddc682cd2f62}"/>
        <w:style w:val=""/>
        <w:category>
          <w:name w:val="常规"/>
          <w:gallery w:val="placeholder"/>
        </w:category>
        <w:types>
          <w:type w:val="bbPlcHdr"/>
        </w:types>
        <w:behaviors>
          <w:behavior w:val="content"/>
        </w:behaviors>
        <w:description w:val=""/>
        <w:guid w:val="{c984fe9e-875a-4c54-ab93-ddc682cd2f62}"/>
      </w:docPartPr>
      <w:docPartBody>
        <w:p>
          <w:r>
            <w:rPr>
              <w:color w:val="808080"/>
            </w:rPr>
            <w:t>单击此处输入文字。</w:t>
          </w:r>
        </w:p>
      </w:docPartBody>
    </w:docPart>
    <w:docPart>
      <w:docPartPr>
        <w:name w:val="{3e26ca26-5afc-48c3-906c-c0c0557124e2}"/>
        <w:style w:val=""/>
        <w:category>
          <w:name w:val="常规"/>
          <w:gallery w:val="placeholder"/>
        </w:category>
        <w:types>
          <w:type w:val="bbPlcHdr"/>
        </w:types>
        <w:behaviors>
          <w:behavior w:val="content"/>
        </w:behaviors>
        <w:description w:val=""/>
        <w:guid w:val="{3e26ca26-5afc-48c3-906c-c0c0557124e2}"/>
      </w:docPartPr>
      <w:docPartBody>
        <w:p>
          <w:r>
            <w:rPr>
              <w:color w:val="808080"/>
            </w:rPr>
            <w:t>单击此处输入文字。</w:t>
          </w:r>
        </w:p>
      </w:docPartBody>
    </w:docPart>
    <w:docPart>
      <w:docPartPr>
        <w:name w:val="{6cff1431-a5e3-4af5-88b8-3b7abbd6cf75}"/>
        <w:style w:val=""/>
        <w:category>
          <w:name w:val="常规"/>
          <w:gallery w:val="placeholder"/>
        </w:category>
        <w:types>
          <w:type w:val="bbPlcHdr"/>
        </w:types>
        <w:behaviors>
          <w:behavior w:val="content"/>
        </w:behaviors>
        <w:description w:val=""/>
        <w:guid w:val="{6cff1431-a5e3-4af5-88b8-3b7abbd6cf75}"/>
      </w:docPartPr>
      <w:docPartBody>
        <w:p>
          <w:r>
            <w:rPr>
              <w:color w:val="808080"/>
            </w:rPr>
            <w:t>单击此处输入文字。</w:t>
          </w:r>
        </w:p>
      </w:docPartBody>
    </w:docPart>
    <w:docPart>
      <w:docPartPr>
        <w:name w:val="{89b3e4e2-18dc-4aac-b492-1805b4406a75}"/>
        <w:style w:val=""/>
        <w:category>
          <w:name w:val="常规"/>
          <w:gallery w:val="placeholder"/>
        </w:category>
        <w:types>
          <w:type w:val="bbPlcHdr"/>
        </w:types>
        <w:behaviors>
          <w:behavior w:val="content"/>
        </w:behaviors>
        <w:description w:val=""/>
        <w:guid w:val="{89b3e4e2-18dc-4aac-b492-1805b4406a75}"/>
      </w:docPartPr>
      <w:docPartBody>
        <w:p>
          <w:r>
            <w:rPr>
              <w:color w:val="808080"/>
            </w:rPr>
            <w:t>单击此处输入文字。</w:t>
          </w:r>
        </w:p>
      </w:docPartBody>
    </w:docPart>
    <w:docPart>
      <w:docPartPr>
        <w:name w:val="{9031cbb9-4e96-4c3b-a04e-098b0743ed40}"/>
        <w:style w:val=""/>
        <w:category>
          <w:name w:val="常规"/>
          <w:gallery w:val="placeholder"/>
        </w:category>
        <w:types>
          <w:type w:val="bbPlcHdr"/>
        </w:types>
        <w:behaviors>
          <w:behavior w:val="content"/>
        </w:behaviors>
        <w:description w:val=""/>
        <w:guid w:val="{9031cbb9-4e96-4c3b-a04e-098b0743ed40}"/>
      </w:docPartPr>
      <w:docPartBody>
        <w:p>
          <w:r>
            <w:rPr>
              <w:color w:val="808080"/>
            </w:rPr>
            <w:t>单击此处输入文字。</w:t>
          </w:r>
        </w:p>
      </w:docPartBody>
    </w:docPart>
    <w:docPart>
      <w:docPartPr>
        <w:name w:val="{44b2a1ec-860e-4a3d-bb0c-158820b43f41}"/>
        <w:style w:val=""/>
        <w:category>
          <w:name w:val="常规"/>
          <w:gallery w:val="placeholder"/>
        </w:category>
        <w:types>
          <w:type w:val="bbPlcHdr"/>
        </w:types>
        <w:behaviors>
          <w:behavior w:val="content"/>
        </w:behaviors>
        <w:description w:val=""/>
        <w:guid w:val="{44b2a1ec-860e-4a3d-bb0c-158820b43f41}"/>
      </w:docPartPr>
      <w:docPartBody>
        <w:p>
          <w:r>
            <w:rPr>
              <w:color w:val="808080"/>
            </w:rPr>
            <w:t>单击此处输入文字。</w:t>
          </w:r>
        </w:p>
      </w:docPartBody>
    </w:docPart>
    <w:docPart>
      <w:docPartPr>
        <w:name w:val="{94583381-005a-4652-8d22-4231a864ae51}"/>
        <w:style w:val=""/>
        <w:category>
          <w:name w:val="常规"/>
          <w:gallery w:val="placeholder"/>
        </w:category>
        <w:types>
          <w:type w:val="bbPlcHdr"/>
        </w:types>
        <w:behaviors>
          <w:behavior w:val="content"/>
        </w:behaviors>
        <w:description w:val=""/>
        <w:guid w:val="{94583381-005a-4652-8d22-4231a864ae51}"/>
      </w:docPartPr>
      <w:docPartBody>
        <w:p>
          <w:r>
            <w:rPr>
              <w:color w:val="808080"/>
            </w:rPr>
            <w:t>单击此处输入文字。</w:t>
          </w:r>
        </w:p>
      </w:docPartBody>
    </w:docPart>
    <w:docPart>
      <w:docPartPr>
        <w:name w:val="{0a312525-e089-4d98-bcc2-eedfd98f4255}"/>
        <w:style w:val=""/>
        <w:category>
          <w:name w:val="常规"/>
          <w:gallery w:val="placeholder"/>
        </w:category>
        <w:types>
          <w:type w:val="bbPlcHdr"/>
        </w:types>
        <w:behaviors>
          <w:behavior w:val="content"/>
        </w:behaviors>
        <w:description w:val=""/>
        <w:guid w:val="{0a312525-e089-4d98-bcc2-eedfd98f4255}"/>
      </w:docPartPr>
      <w:docPartBody>
        <w:p>
          <w:r>
            <w:rPr>
              <w:color w:val="808080"/>
            </w:rPr>
            <w:t>单击此处输入文字。</w:t>
          </w:r>
        </w:p>
      </w:docPartBody>
    </w:docPart>
    <w:docPart>
      <w:docPartPr>
        <w:name w:val="{7337f8a0-d614-4c4d-8404-496cf6aaaa8d}"/>
        <w:style w:val=""/>
        <w:category>
          <w:name w:val="常规"/>
          <w:gallery w:val="placeholder"/>
        </w:category>
        <w:types>
          <w:type w:val="bbPlcHdr"/>
        </w:types>
        <w:behaviors>
          <w:behavior w:val="content"/>
        </w:behaviors>
        <w:description w:val=""/>
        <w:guid w:val="{7337f8a0-d614-4c4d-8404-496cf6aaaa8d}"/>
      </w:docPartPr>
      <w:docPartBody>
        <w:p>
          <w:r>
            <w:rPr>
              <w:color w:val="808080"/>
            </w:rPr>
            <w:t>单击此处输入文字。</w:t>
          </w:r>
        </w:p>
      </w:docPartBody>
    </w:docPart>
    <w:docPart>
      <w:docPartPr>
        <w:name w:val="{e4e5f946-9ff0-45eb-8948-d8500d2dc6cf}"/>
        <w:style w:val=""/>
        <w:category>
          <w:name w:val="常规"/>
          <w:gallery w:val="placeholder"/>
        </w:category>
        <w:types>
          <w:type w:val="bbPlcHdr"/>
        </w:types>
        <w:behaviors>
          <w:behavior w:val="content"/>
        </w:behaviors>
        <w:description w:val=""/>
        <w:guid w:val="{e4e5f946-9ff0-45eb-8948-d8500d2dc6cf}"/>
      </w:docPartPr>
      <w:docPartBody>
        <w:p>
          <w:r>
            <w:rPr>
              <w:color w:val="808080"/>
            </w:rPr>
            <w:t>单击此处输入文字。</w:t>
          </w:r>
        </w:p>
      </w:docPartBody>
    </w:docPart>
    <w:docPart>
      <w:docPartPr>
        <w:name w:val="{4ba0260a-1b24-4899-b3cd-61a182ad81ae}"/>
        <w:style w:val=""/>
        <w:category>
          <w:name w:val="常规"/>
          <w:gallery w:val="placeholder"/>
        </w:category>
        <w:types>
          <w:type w:val="bbPlcHdr"/>
        </w:types>
        <w:behaviors>
          <w:behavior w:val="content"/>
        </w:behaviors>
        <w:description w:val=""/>
        <w:guid w:val="{4ba0260a-1b24-4899-b3cd-61a182ad81ae}"/>
      </w:docPartPr>
      <w:docPartBody>
        <w:p>
          <w:r>
            <w:rPr>
              <w:color w:val="808080"/>
            </w:rPr>
            <w:t>单击此处输入文字。</w:t>
          </w:r>
        </w:p>
      </w:docPartBody>
    </w:docPart>
    <w:docPart>
      <w:docPartPr>
        <w:name w:val="{ed6f79b9-222d-4001-8d12-613269656a65}"/>
        <w:style w:val=""/>
        <w:category>
          <w:name w:val="常规"/>
          <w:gallery w:val="placeholder"/>
        </w:category>
        <w:types>
          <w:type w:val="bbPlcHdr"/>
        </w:types>
        <w:behaviors>
          <w:behavior w:val="content"/>
        </w:behaviors>
        <w:description w:val=""/>
        <w:guid w:val="{ed6f79b9-222d-4001-8d12-613269656a65}"/>
      </w:docPartPr>
      <w:docPartBody>
        <w:p>
          <w:r>
            <w:rPr>
              <w:color w:val="808080"/>
            </w:rPr>
            <w:t>单击此处输入文字。</w:t>
          </w:r>
        </w:p>
      </w:docPartBody>
    </w:docPart>
    <w:docPart>
      <w:docPartPr>
        <w:name w:val="{8110eb54-96c7-4753-8278-92089e0ddb7e}"/>
        <w:style w:val=""/>
        <w:category>
          <w:name w:val="常规"/>
          <w:gallery w:val="placeholder"/>
        </w:category>
        <w:types>
          <w:type w:val="bbPlcHdr"/>
        </w:types>
        <w:behaviors>
          <w:behavior w:val="content"/>
        </w:behaviors>
        <w:description w:val=""/>
        <w:guid w:val="{8110eb54-96c7-4753-8278-92089e0ddb7e}"/>
      </w:docPartPr>
      <w:docPartBody>
        <w:p>
          <w:r>
            <w:rPr>
              <w:color w:val="808080"/>
            </w:rPr>
            <w:t>单击此处输入文字。</w:t>
          </w:r>
        </w:p>
      </w:docPartBody>
    </w:docPart>
    <w:docPart>
      <w:docPartPr>
        <w:name w:val="{0ee82e93-6cf7-425a-a131-17ec6034b206}"/>
        <w:style w:val=""/>
        <w:category>
          <w:name w:val="常规"/>
          <w:gallery w:val="placeholder"/>
        </w:category>
        <w:types>
          <w:type w:val="bbPlcHdr"/>
        </w:types>
        <w:behaviors>
          <w:behavior w:val="content"/>
        </w:behaviors>
        <w:description w:val=""/>
        <w:guid w:val="{0ee82e93-6cf7-425a-a131-17ec6034b206}"/>
      </w:docPartPr>
      <w:docPartBody>
        <w:p>
          <w:r>
            <w:rPr>
              <w:color w:val="808080"/>
            </w:rPr>
            <w:t>单击此处输入文字。</w:t>
          </w:r>
        </w:p>
      </w:docPartBody>
    </w:docPart>
    <w:docPart>
      <w:docPartPr>
        <w:name w:val="{3968ef9f-3c72-44fc-91c8-65b94e02c78a}"/>
        <w:style w:val=""/>
        <w:category>
          <w:name w:val="常规"/>
          <w:gallery w:val="placeholder"/>
        </w:category>
        <w:types>
          <w:type w:val="bbPlcHdr"/>
        </w:types>
        <w:behaviors>
          <w:behavior w:val="content"/>
        </w:behaviors>
        <w:description w:val=""/>
        <w:guid w:val="{3968ef9f-3c72-44fc-91c8-65b94e02c78a}"/>
      </w:docPartPr>
      <w:docPartBody>
        <w:p>
          <w:r>
            <w:rPr>
              <w:color w:val="808080"/>
            </w:rPr>
            <w:t>单击此处输入文字。</w:t>
          </w:r>
        </w:p>
      </w:docPartBody>
    </w:docPart>
    <w:docPart>
      <w:docPartPr>
        <w:name w:val="{f6ad3564-0f70-4581-9640-e91b5f68936d}"/>
        <w:style w:val=""/>
        <w:category>
          <w:name w:val="常规"/>
          <w:gallery w:val="placeholder"/>
        </w:category>
        <w:types>
          <w:type w:val="bbPlcHdr"/>
        </w:types>
        <w:behaviors>
          <w:behavior w:val="content"/>
        </w:behaviors>
        <w:description w:val=""/>
        <w:guid w:val="{f6ad3564-0f70-4581-9640-e91b5f6893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6</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2020-08-13T17:49:00Z</dcterms:created>
  <dc:creator>曹颖</dc:creator>
  <cp:lastModifiedBy>user</cp:lastModifiedBy>
  <cp:lastPrinted>2025-08-11T01:34:00Z</cp:lastPrinted>
  <dcterms:modified xsi:type="dcterms:W3CDTF">2025-09-15T16:41:48Z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